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B405" w14:textId="77777777" w:rsidR="009C0629" w:rsidRDefault="009C0629" w:rsidP="00F74AFA">
      <w:pPr>
        <w:pStyle w:val="Header"/>
        <w:pBdr>
          <w:top w:val="single" w:sz="4" w:space="1" w:color="auto"/>
          <w:left w:val="single" w:sz="4" w:space="4" w:color="auto"/>
          <w:bottom w:val="single" w:sz="4" w:space="1" w:color="auto"/>
          <w:right w:val="single" w:sz="4" w:space="4" w:color="auto"/>
        </w:pBdr>
        <w:shd w:val="clear" w:color="auto" w:fill="CCFFFF"/>
        <w:jc w:val="center"/>
        <w:rPr>
          <w:b/>
          <w:bCs/>
          <w:sz w:val="32"/>
          <w:szCs w:val="32"/>
        </w:rPr>
      </w:pPr>
      <w:r>
        <w:rPr>
          <w:b/>
          <w:bCs/>
          <w:sz w:val="32"/>
          <w:szCs w:val="32"/>
        </w:rPr>
        <w:t xml:space="preserve">General advice for children with hearing </w:t>
      </w:r>
      <w:r w:rsidR="00B36D38">
        <w:rPr>
          <w:b/>
          <w:bCs/>
          <w:sz w:val="32"/>
          <w:szCs w:val="32"/>
        </w:rPr>
        <w:t>loss</w:t>
      </w:r>
      <w:r>
        <w:rPr>
          <w:b/>
          <w:bCs/>
          <w:sz w:val="32"/>
          <w:szCs w:val="32"/>
        </w:rPr>
        <w:t xml:space="preserve"> </w:t>
      </w:r>
    </w:p>
    <w:p w14:paraId="5CF9E7C6" w14:textId="77777777" w:rsidR="00A437AD" w:rsidRPr="00987E47" w:rsidRDefault="009C0629" w:rsidP="00F74AFA">
      <w:pPr>
        <w:pStyle w:val="Header"/>
        <w:pBdr>
          <w:top w:val="single" w:sz="4" w:space="1" w:color="auto"/>
          <w:left w:val="single" w:sz="4" w:space="4" w:color="auto"/>
          <w:bottom w:val="single" w:sz="4" w:space="1" w:color="auto"/>
          <w:right w:val="single" w:sz="4" w:space="4" w:color="auto"/>
        </w:pBdr>
        <w:shd w:val="clear" w:color="auto" w:fill="CCFFFF"/>
        <w:jc w:val="center"/>
        <w:rPr>
          <w:b/>
          <w:bCs/>
          <w:sz w:val="32"/>
          <w:szCs w:val="32"/>
        </w:rPr>
      </w:pPr>
      <w:r>
        <w:rPr>
          <w:b/>
          <w:bCs/>
          <w:sz w:val="32"/>
          <w:szCs w:val="32"/>
        </w:rPr>
        <w:t>in Early Years settings</w:t>
      </w:r>
    </w:p>
    <w:p w14:paraId="7A3D8D77" w14:textId="77777777" w:rsidR="00A437AD" w:rsidRPr="001F1E0F" w:rsidRDefault="00A437AD" w:rsidP="00A437AD">
      <w:pPr>
        <w:pStyle w:val="Header"/>
        <w:rPr>
          <w:b/>
          <w:bCs/>
          <w:sz w:val="16"/>
          <w:szCs w:val="16"/>
        </w:rPr>
      </w:pPr>
    </w:p>
    <w:p w14:paraId="2668F5B5" w14:textId="77777777" w:rsidR="00B36D38" w:rsidRDefault="00B36D38" w:rsidP="00B36D38">
      <w:pPr>
        <w:spacing w:after="120"/>
        <w:jc w:val="center"/>
        <w:rPr>
          <w:rStyle w:val="normaltextrun"/>
          <w:i/>
          <w:iCs/>
          <w:color w:val="363636"/>
          <w:shd w:val="clear" w:color="auto" w:fill="FFFFFF"/>
          <w:lang w:val="en-US"/>
        </w:rPr>
      </w:pPr>
      <w:r w:rsidRPr="00B36D38">
        <w:rPr>
          <w:rStyle w:val="normaltextrun"/>
          <w:i/>
          <w:iCs/>
          <w:color w:val="000000"/>
          <w:shd w:val="clear" w:color="auto" w:fill="FFFFFF"/>
          <w:lang w:val="en-US"/>
        </w:rPr>
        <w:t>“</w:t>
      </w:r>
      <w:r w:rsidRPr="00B36D38">
        <w:rPr>
          <w:rStyle w:val="normaltextrun"/>
          <w:i/>
          <w:iCs/>
          <w:color w:val="363636"/>
          <w:shd w:val="clear" w:color="auto" w:fill="FFFFFF"/>
          <w:lang w:val="en-US"/>
        </w:rPr>
        <w:t>In this document the terms ‘deaf’ and ‘deafness’ are used to refer to all types and levels of hearing loss</w:t>
      </w:r>
      <w:r w:rsidR="00CC6EF7">
        <w:rPr>
          <w:rStyle w:val="normaltextrun"/>
          <w:i/>
          <w:iCs/>
          <w:color w:val="363636"/>
          <w:shd w:val="clear" w:color="auto" w:fill="FFFFFF"/>
          <w:lang w:val="en-US"/>
        </w:rPr>
        <w:t>.</w:t>
      </w:r>
      <w:r w:rsidRPr="00B36D38">
        <w:rPr>
          <w:rStyle w:val="normaltextrun"/>
          <w:i/>
          <w:iCs/>
          <w:color w:val="363636"/>
          <w:shd w:val="clear" w:color="auto" w:fill="FFFFFF"/>
          <w:lang w:val="en-US"/>
        </w:rPr>
        <w:t>”</w:t>
      </w:r>
    </w:p>
    <w:p w14:paraId="23A6F4C0" w14:textId="77777777" w:rsidR="00B36D38" w:rsidRPr="00B36D38" w:rsidRDefault="00B36D38" w:rsidP="00B36D38">
      <w:pPr>
        <w:spacing w:after="120"/>
        <w:jc w:val="center"/>
        <w:rPr>
          <w:rStyle w:val="eop"/>
          <w:color w:val="363636"/>
          <w:shd w:val="clear" w:color="auto" w:fill="FFFFFF"/>
        </w:rPr>
      </w:pPr>
    </w:p>
    <w:p w14:paraId="570834FA" w14:textId="77777777" w:rsidR="009C0629" w:rsidRDefault="009C0629" w:rsidP="009C0629">
      <w:pPr>
        <w:spacing w:after="120"/>
        <w:jc w:val="both"/>
        <w:rPr>
          <w:rFonts w:eastAsia="Calibri"/>
          <w:sz w:val="28"/>
          <w:szCs w:val="28"/>
        </w:rPr>
      </w:pPr>
      <w:r w:rsidRPr="00605575">
        <w:rPr>
          <w:rFonts w:eastAsia="Calibri"/>
          <w:sz w:val="28"/>
          <w:szCs w:val="28"/>
        </w:rPr>
        <w:t xml:space="preserve">It is important to remember that children with any kind of </w:t>
      </w:r>
      <w:r w:rsidR="00D27490">
        <w:rPr>
          <w:rFonts w:eastAsia="Calibri"/>
          <w:sz w:val="28"/>
          <w:szCs w:val="28"/>
        </w:rPr>
        <w:t>deafness</w:t>
      </w:r>
      <w:r w:rsidRPr="00605575">
        <w:rPr>
          <w:rFonts w:eastAsia="Calibri"/>
          <w:sz w:val="28"/>
          <w:szCs w:val="28"/>
        </w:rPr>
        <w:t xml:space="preserve"> have to work much harder to understand the language around them. They are concentrating hard all day and searching for additional cues to </w:t>
      </w:r>
      <w:r>
        <w:rPr>
          <w:rFonts w:eastAsia="Calibri"/>
          <w:sz w:val="28"/>
          <w:szCs w:val="28"/>
        </w:rPr>
        <w:t>make sense of</w:t>
      </w:r>
      <w:r w:rsidRPr="00605575">
        <w:rPr>
          <w:rFonts w:eastAsia="Calibri"/>
          <w:sz w:val="28"/>
          <w:szCs w:val="28"/>
        </w:rPr>
        <w:t xml:space="preserve"> what people are saying and asking of them. They are therefore </w:t>
      </w:r>
      <w:r w:rsidR="00DB179D">
        <w:rPr>
          <w:rFonts w:eastAsia="Calibri"/>
          <w:sz w:val="28"/>
          <w:szCs w:val="28"/>
        </w:rPr>
        <w:t xml:space="preserve">often </w:t>
      </w:r>
      <w:r w:rsidRPr="00605575">
        <w:rPr>
          <w:rFonts w:eastAsia="Calibri"/>
          <w:sz w:val="28"/>
          <w:szCs w:val="28"/>
        </w:rPr>
        <w:t>very tired by the end of a day with good reason.</w:t>
      </w:r>
    </w:p>
    <w:p w14:paraId="70E542BE" w14:textId="77777777" w:rsidR="009C0629" w:rsidRPr="00605575" w:rsidRDefault="009C0629" w:rsidP="009C0629">
      <w:pPr>
        <w:spacing w:after="120"/>
        <w:jc w:val="both"/>
        <w:rPr>
          <w:rFonts w:eastAsia="Calibri"/>
          <w:sz w:val="28"/>
          <w:szCs w:val="28"/>
        </w:rPr>
      </w:pPr>
      <w:r w:rsidRPr="00605575">
        <w:rPr>
          <w:rFonts w:eastAsia="Calibri"/>
          <w:sz w:val="28"/>
          <w:szCs w:val="28"/>
        </w:rPr>
        <w:t xml:space="preserve">Here are some strategies which help to ease the burden of concentration for </w:t>
      </w:r>
      <w:r w:rsidR="00717FCE">
        <w:rPr>
          <w:rFonts w:eastAsia="Calibri"/>
          <w:sz w:val="28"/>
          <w:szCs w:val="28"/>
        </w:rPr>
        <w:t xml:space="preserve">children with hearing </w:t>
      </w:r>
      <w:r w:rsidR="00B36D38">
        <w:rPr>
          <w:rFonts w:eastAsia="Calibri"/>
          <w:sz w:val="28"/>
          <w:szCs w:val="28"/>
        </w:rPr>
        <w:t>loss</w:t>
      </w:r>
      <w:r w:rsidR="00717FCE">
        <w:rPr>
          <w:rFonts w:eastAsia="Calibri"/>
          <w:sz w:val="28"/>
          <w:szCs w:val="28"/>
        </w:rPr>
        <w:t xml:space="preserve"> in their setting</w:t>
      </w:r>
      <w:r w:rsidR="00752601">
        <w:rPr>
          <w:rFonts w:eastAsia="Calibri"/>
          <w:sz w:val="28"/>
          <w:szCs w:val="28"/>
        </w:rPr>
        <w:t xml:space="preserve"> and help them access and develop good language</w:t>
      </w:r>
      <w:r w:rsidR="000220D7">
        <w:rPr>
          <w:rFonts w:eastAsia="Calibri"/>
          <w:sz w:val="28"/>
          <w:szCs w:val="28"/>
        </w:rPr>
        <w:t>:</w:t>
      </w:r>
      <w:r w:rsidR="00B96607" w:rsidRPr="00B96607">
        <w:rPr>
          <w:noProof/>
          <w:lang w:eastAsia="en-GB"/>
        </w:rPr>
        <w:t xml:space="preserve"> </w:t>
      </w:r>
    </w:p>
    <w:p w14:paraId="263E70C1" w14:textId="77777777" w:rsidR="00717FCE" w:rsidRDefault="00717FCE" w:rsidP="009C0629">
      <w:pPr>
        <w:pStyle w:val="ListParagraph"/>
        <w:numPr>
          <w:ilvl w:val="0"/>
          <w:numId w:val="6"/>
        </w:numPr>
        <w:spacing w:after="120"/>
        <w:jc w:val="both"/>
        <w:rPr>
          <w:rFonts w:eastAsia="Calibri"/>
          <w:sz w:val="28"/>
          <w:szCs w:val="28"/>
        </w:rPr>
      </w:pPr>
      <w:r>
        <w:rPr>
          <w:rFonts w:eastAsia="Calibri"/>
          <w:sz w:val="28"/>
          <w:szCs w:val="28"/>
        </w:rPr>
        <w:t xml:space="preserve">Check that personal hearing aids or cochlear implants and other </w:t>
      </w:r>
      <w:r w:rsidR="00357B90">
        <w:rPr>
          <w:rFonts w:eastAsia="Calibri"/>
          <w:sz w:val="28"/>
          <w:szCs w:val="28"/>
        </w:rPr>
        <w:t xml:space="preserve">pieces of </w:t>
      </w:r>
      <w:r>
        <w:rPr>
          <w:rFonts w:eastAsia="Calibri"/>
          <w:sz w:val="28"/>
          <w:szCs w:val="28"/>
        </w:rPr>
        <w:t xml:space="preserve">equipment </w:t>
      </w:r>
      <w:r w:rsidR="00357B90">
        <w:rPr>
          <w:rFonts w:eastAsia="Calibri"/>
          <w:sz w:val="28"/>
          <w:szCs w:val="28"/>
        </w:rPr>
        <w:t>are</w:t>
      </w:r>
      <w:r>
        <w:rPr>
          <w:rFonts w:eastAsia="Calibri"/>
          <w:sz w:val="28"/>
          <w:szCs w:val="28"/>
        </w:rPr>
        <w:t xml:space="preserve"> working well at the beginning of each session. The Teacher </w:t>
      </w:r>
      <w:r w:rsidR="00DB179D">
        <w:rPr>
          <w:rFonts w:eastAsia="Calibri"/>
          <w:sz w:val="28"/>
          <w:szCs w:val="28"/>
        </w:rPr>
        <w:t xml:space="preserve">of </w:t>
      </w:r>
      <w:r w:rsidR="00D27490">
        <w:rPr>
          <w:rFonts w:eastAsia="Calibri"/>
          <w:sz w:val="28"/>
          <w:szCs w:val="28"/>
        </w:rPr>
        <w:t>d</w:t>
      </w:r>
      <w:r>
        <w:rPr>
          <w:rFonts w:eastAsia="Calibri"/>
          <w:sz w:val="28"/>
          <w:szCs w:val="28"/>
        </w:rPr>
        <w:t xml:space="preserve">eaf </w:t>
      </w:r>
      <w:r w:rsidR="00D27490">
        <w:rPr>
          <w:rFonts w:eastAsia="Calibri"/>
          <w:sz w:val="28"/>
          <w:szCs w:val="28"/>
        </w:rPr>
        <w:t xml:space="preserve">children and young people </w:t>
      </w:r>
      <w:r>
        <w:rPr>
          <w:rFonts w:eastAsia="Calibri"/>
          <w:sz w:val="28"/>
          <w:szCs w:val="28"/>
        </w:rPr>
        <w:t>can give training on this.</w:t>
      </w:r>
    </w:p>
    <w:p w14:paraId="44786E29"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Make sure that they can see your face when talking to them – especially if it is in background noise. They will gain additional information and reassurance from seeing facial expression and lip pattern</w:t>
      </w:r>
      <w:r>
        <w:rPr>
          <w:rFonts w:eastAsia="Calibri"/>
          <w:sz w:val="28"/>
          <w:szCs w:val="28"/>
        </w:rPr>
        <w:t>s.</w:t>
      </w:r>
    </w:p>
    <w:p w14:paraId="5B26F0C3"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 xml:space="preserve">If you </w:t>
      </w:r>
      <w:r w:rsidR="008A3556">
        <w:rPr>
          <w:rFonts w:eastAsia="Calibri"/>
          <w:sz w:val="28"/>
          <w:szCs w:val="28"/>
        </w:rPr>
        <w:t xml:space="preserve">are </w:t>
      </w:r>
      <w:r w:rsidRPr="00605575">
        <w:rPr>
          <w:rFonts w:eastAsia="Calibri"/>
          <w:sz w:val="28"/>
          <w:szCs w:val="28"/>
        </w:rPr>
        <w:t xml:space="preserve">having a group time seat them </w:t>
      </w:r>
      <w:r w:rsidR="000220D7" w:rsidRPr="00605575">
        <w:rPr>
          <w:rFonts w:eastAsia="Calibri"/>
          <w:sz w:val="28"/>
          <w:szCs w:val="28"/>
        </w:rPr>
        <w:t xml:space="preserve">away from any background noise. </w:t>
      </w:r>
      <w:r w:rsidR="000220D7">
        <w:rPr>
          <w:rFonts w:eastAsia="Calibri"/>
          <w:sz w:val="28"/>
          <w:szCs w:val="28"/>
        </w:rPr>
        <w:t xml:space="preserve">If they have a better </w:t>
      </w:r>
      <w:r w:rsidR="00DB179D">
        <w:rPr>
          <w:rFonts w:eastAsia="Calibri"/>
          <w:sz w:val="28"/>
          <w:szCs w:val="28"/>
        </w:rPr>
        <w:t xml:space="preserve">hearing </w:t>
      </w:r>
      <w:r w:rsidR="000220D7">
        <w:rPr>
          <w:rFonts w:eastAsia="Calibri"/>
          <w:sz w:val="28"/>
          <w:szCs w:val="28"/>
        </w:rPr>
        <w:t xml:space="preserve">ear, make sure this is towards the person speaking. </w:t>
      </w:r>
      <w:r w:rsidRPr="00605575">
        <w:rPr>
          <w:rFonts w:eastAsia="Calibri"/>
          <w:sz w:val="28"/>
          <w:szCs w:val="28"/>
        </w:rPr>
        <w:t>Let them see the other children in the group as they will watch them for additional cues.</w:t>
      </w:r>
    </w:p>
    <w:p w14:paraId="7FEF48D2"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 xml:space="preserve">Get the child’s attention first before </w:t>
      </w:r>
      <w:r w:rsidR="006D43B1">
        <w:rPr>
          <w:rFonts w:eastAsia="Calibri"/>
          <w:sz w:val="28"/>
          <w:szCs w:val="28"/>
        </w:rPr>
        <w:t>you speak</w:t>
      </w:r>
      <w:r w:rsidRPr="00605575">
        <w:rPr>
          <w:rFonts w:eastAsia="Calibri"/>
          <w:sz w:val="28"/>
          <w:szCs w:val="28"/>
        </w:rPr>
        <w:t xml:space="preserve"> so they don’t miss the beginning of your sentence.</w:t>
      </w:r>
    </w:p>
    <w:p w14:paraId="19C99448" w14:textId="77777777" w:rsidR="009C0629" w:rsidRPr="00605575" w:rsidRDefault="00A131A4" w:rsidP="009C0629">
      <w:pPr>
        <w:pStyle w:val="ListParagraph"/>
        <w:numPr>
          <w:ilvl w:val="0"/>
          <w:numId w:val="6"/>
        </w:numPr>
        <w:spacing w:after="120"/>
        <w:jc w:val="both"/>
        <w:rPr>
          <w:rFonts w:eastAsia="Calibri"/>
          <w:sz w:val="28"/>
          <w:szCs w:val="28"/>
        </w:rPr>
      </w:pPr>
      <w:r>
        <w:rPr>
          <w:rFonts w:eastAsia="Calibri"/>
          <w:sz w:val="28"/>
          <w:szCs w:val="28"/>
        </w:rPr>
        <w:t xml:space="preserve">Keep your face still when you speak and use normal pace. </w:t>
      </w:r>
      <w:r w:rsidR="009C0629" w:rsidRPr="00605575">
        <w:rPr>
          <w:rFonts w:eastAsia="Calibri"/>
          <w:sz w:val="28"/>
          <w:szCs w:val="28"/>
        </w:rPr>
        <w:t>Use a lively interesting voice to engage their interest.</w:t>
      </w:r>
      <w:r>
        <w:rPr>
          <w:rFonts w:eastAsia="Calibri"/>
          <w:sz w:val="28"/>
          <w:szCs w:val="28"/>
        </w:rPr>
        <w:t xml:space="preserve"> </w:t>
      </w:r>
      <w:r w:rsidR="00D4498A">
        <w:rPr>
          <w:rFonts w:eastAsia="Calibri"/>
          <w:sz w:val="28"/>
          <w:szCs w:val="28"/>
        </w:rPr>
        <w:t>Give lots of good rich language.</w:t>
      </w:r>
    </w:p>
    <w:p w14:paraId="654A4886" w14:textId="1EF05A3A" w:rsidR="009C0629" w:rsidRPr="00605575" w:rsidRDefault="00B765DD" w:rsidP="009C0629">
      <w:pPr>
        <w:pStyle w:val="ListParagraph"/>
        <w:numPr>
          <w:ilvl w:val="0"/>
          <w:numId w:val="6"/>
        </w:numPr>
        <w:spacing w:after="120"/>
        <w:jc w:val="both"/>
        <w:rPr>
          <w:rFonts w:eastAsia="Calibri"/>
          <w:sz w:val="28"/>
          <w:szCs w:val="28"/>
        </w:rPr>
      </w:pPr>
      <w:r>
        <w:rPr>
          <w:noProof/>
        </w:rPr>
        <w:drawing>
          <wp:anchor distT="0" distB="0" distL="114300" distR="114300" simplePos="0" relativeHeight="251657216" behindDoc="1" locked="0" layoutInCell="1" allowOverlap="1" wp14:anchorId="7B0B6C66" wp14:editId="64AC83DF">
            <wp:simplePos x="0" y="0"/>
            <wp:positionH relativeFrom="column">
              <wp:posOffset>4057015</wp:posOffset>
            </wp:positionH>
            <wp:positionV relativeFrom="paragraph">
              <wp:posOffset>541020</wp:posOffset>
            </wp:positionV>
            <wp:extent cx="2446655" cy="2049780"/>
            <wp:effectExtent l="0" t="0" r="0" b="0"/>
            <wp:wrapSquare wrapText="bothSides"/>
            <wp:docPr id="42" name="Picture 1" descr="2 girls in a preschool setting playing with a d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descr="2 girls in a preschool setting playing with a do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655"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629" w:rsidRPr="00605575">
        <w:rPr>
          <w:rFonts w:eastAsia="Calibri"/>
          <w:sz w:val="28"/>
          <w:szCs w:val="28"/>
        </w:rPr>
        <w:t>Use as many visual aids as possible</w:t>
      </w:r>
      <w:r w:rsidR="003D27D7">
        <w:rPr>
          <w:rFonts w:eastAsia="Calibri"/>
          <w:sz w:val="28"/>
          <w:szCs w:val="28"/>
        </w:rPr>
        <w:t xml:space="preserve"> – pictures, objects</w:t>
      </w:r>
      <w:r w:rsidR="0013222F">
        <w:rPr>
          <w:rFonts w:eastAsia="Calibri"/>
          <w:sz w:val="28"/>
          <w:szCs w:val="28"/>
        </w:rPr>
        <w:t>, puppets</w:t>
      </w:r>
      <w:r w:rsidR="003D27D7">
        <w:rPr>
          <w:rFonts w:eastAsia="Calibri"/>
          <w:sz w:val="28"/>
          <w:szCs w:val="28"/>
        </w:rPr>
        <w:t xml:space="preserve"> etc.</w:t>
      </w:r>
      <w:r w:rsidR="009C0629" w:rsidRPr="00605575">
        <w:rPr>
          <w:rFonts w:eastAsia="Calibri"/>
          <w:sz w:val="28"/>
          <w:szCs w:val="28"/>
        </w:rPr>
        <w:t xml:space="preserve"> Point to the things you are talking about as you go along. This will help hugely with vocabulary development.</w:t>
      </w:r>
    </w:p>
    <w:p w14:paraId="6DCD299F" w14:textId="77777777" w:rsidR="009C0629"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Avoid sitting with your back to a light window. This causes your face to become a silhouette and prevents facial expression and lip pattern from being clear.</w:t>
      </w:r>
    </w:p>
    <w:p w14:paraId="72C2BD02" w14:textId="77777777" w:rsidR="00BC0898" w:rsidRPr="00605575" w:rsidRDefault="00BC0898" w:rsidP="009C0629">
      <w:pPr>
        <w:pStyle w:val="ListParagraph"/>
        <w:numPr>
          <w:ilvl w:val="0"/>
          <w:numId w:val="6"/>
        </w:numPr>
        <w:spacing w:after="120"/>
        <w:jc w:val="both"/>
        <w:rPr>
          <w:rFonts w:eastAsia="Calibri"/>
          <w:sz w:val="28"/>
          <w:szCs w:val="28"/>
        </w:rPr>
      </w:pPr>
      <w:r>
        <w:rPr>
          <w:rFonts w:eastAsia="Calibri"/>
          <w:sz w:val="28"/>
          <w:szCs w:val="28"/>
        </w:rPr>
        <w:t xml:space="preserve">Manage </w:t>
      </w:r>
      <w:r w:rsidR="00421D15">
        <w:rPr>
          <w:rFonts w:eastAsia="Calibri"/>
          <w:sz w:val="28"/>
          <w:szCs w:val="28"/>
        </w:rPr>
        <w:t xml:space="preserve">additional </w:t>
      </w:r>
      <w:r>
        <w:rPr>
          <w:rFonts w:eastAsia="Calibri"/>
          <w:sz w:val="28"/>
          <w:szCs w:val="28"/>
        </w:rPr>
        <w:t>equipment well e.g. switch</w:t>
      </w:r>
      <w:r w:rsidR="00E87F3E">
        <w:rPr>
          <w:rFonts w:eastAsia="Calibri"/>
          <w:sz w:val="28"/>
          <w:szCs w:val="28"/>
        </w:rPr>
        <w:t xml:space="preserve"> assistive listening devices</w:t>
      </w:r>
      <w:r>
        <w:rPr>
          <w:rFonts w:eastAsia="Calibri"/>
          <w:sz w:val="28"/>
          <w:szCs w:val="28"/>
        </w:rPr>
        <w:t xml:space="preserve"> ON when the child needs to be listening to you and </w:t>
      </w:r>
      <w:r w:rsidR="00E87F3E">
        <w:rPr>
          <w:rFonts w:eastAsia="Calibri"/>
          <w:sz w:val="28"/>
          <w:szCs w:val="28"/>
        </w:rPr>
        <w:t>MUTE</w:t>
      </w:r>
      <w:r>
        <w:rPr>
          <w:rFonts w:eastAsia="Calibri"/>
          <w:sz w:val="28"/>
          <w:szCs w:val="28"/>
        </w:rPr>
        <w:t xml:space="preserve"> when they don’t.</w:t>
      </w:r>
    </w:p>
    <w:p w14:paraId="33D9E67F"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lastRenderedPageBreak/>
        <w:t xml:space="preserve">Repeat the things that other children say as these are often quieter and can be missed. These contributions are so </w:t>
      </w:r>
      <w:proofErr w:type="gramStart"/>
      <w:r w:rsidRPr="00605575">
        <w:rPr>
          <w:rFonts w:eastAsia="Calibri"/>
          <w:sz w:val="28"/>
          <w:szCs w:val="28"/>
        </w:rPr>
        <w:t>valuable</w:t>
      </w:r>
      <w:proofErr w:type="gramEnd"/>
      <w:r w:rsidRPr="00605575">
        <w:rPr>
          <w:rFonts w:eastAsia="Calibri"/>
          <w:sz w:val="28"/>
          <w:szCs w:val="28"/>
        </w:rPr>
        <w:t xml:space="preserve"> and it is a shame </w:t>
      </w:r>
      <w:r>
        <w:rPr>
          <w:rFonts w:eastAsia="Calibri"/>
          <w:sz w:val="28"/>
          <w:szCs w:val="28"/>
        </w:rPr>
        <w:t xml:space="preserve">for other children </w:t>
      </w:r>
      <w:r w:rsidRPr="00605575">
        <w:rPr>
          <w:rFonts w:eastAsia="Calibri"/>
          <w:sz w:val="28"/>
          <w:szCs w:val="28"/>
        </w:rPr>
        <w:t>to miss them.</w:t>
      </w:r>
    </w:p>
    <w:p w14:paraId="496C57D9"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Keep background noise to a minimum especially when concentrated listening is required.</w:t>
      </w:r>
    </w:p>
    <w:p w14:paraId="5C730522" w14:textId="77777777" w:rsidR="009C0629" w:rsidRPr="00605575"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 xml:space="preserve">Children with a hearing loss </w:t>
      </w:r>
      <w:r w:rsidR="003754E1">
        <w:rPr>
          <w:rFonts w:eastAsia="Calibri"/>
          <w:sz w:val="28"/>
          <w:szCs w:val="28"/>
        </w:rPr>
        <w:t>may</w:t>
      </w:r>
      <w:r w:rsidRPr="00605575">
        <w:rPr>
          <w:rFonts w:eastAsia="Calibri"/>
          <w:sz w:val="28"/>
          <w:szCs w:val="28"/>
        </w:rPr>
        <w:t xml:space="preserve"> need extra thinking time to process a question and formulate an answer. Allow for this</w:t>
      </w:r>
      <w:r w:rsidR="00357B90">
        <w:rPr>
          <w:rFonts w:eastAsia="Calibri"/>
          <w:sz w:val="28"/>
          <w:szCs w:val="28"/>
        </w:rPr>
        <w:t>.</w:t>
      </w:r>
    </w:p>
    <w:p w14:paraId="4398D95F" w14:textId="77777777" w:rsidR="009C0629" w:rsidRDefault="009C0629" w:rsidP="009C0629">
      <w:pPr>
        <w:pStyle w:val="ListParagraph"/>
        <w:numPr>
          <w:ilvl w:val="0"/>
          <w:numId w:val="6"/>
        </w:numPr>
        <w:spacing w:after="120"/>
        <w:jc w:val="both"/>
        <w:rPr>
          <w:rFonts w:eastAsia="Calibri"/>
          <w:sz w:val="28"/>
          <w:szCs w:val="28"/>
        </w:rPr>
      </w:pPr>
      <w:r w:rsidRPr="00605575">
        <w:rPr>
          <w:rFonts w:eastAsia="Calibri"/>
          <w:sz w:val="28"/>
          <w:szCs w:val="28"/>
        </w:rPr>
        <w:t xml:space="preserve">It can be helpful to send home stories shared at nursery for the </w:t>
      </w:r>
      <w:r>
        <w:rPr>
          <w:rFonts w:eastAsia="Calibri"/>
          <w:sz w:val="28"/>
          <w:szCs w:val="28"/>
        </w:rPr>
        <w:t xml:space="preserve">child with a hearing </w:t>
      </w:r>
      <w:r w:rsidR="00B36D38">
        <w:rPr>
          <w:rFonts w:eastAsia="Calibri"/>
          <w:sz w:val="28"/>
          <w:szCs w:val="28"/>
        </w:rPr>
        <w:t>loss</w:t>
      </w:r>
      <w:r>
        <w:rPr>
          <w:rFonts w:eastAsia="Calibri"/>
          <w:sz w:val="28"/>
          <w:szCs w:val="28"/>
        </w:rPr>
        <w:t xml:space="preserve"> </w:t>
      </w:r>
      <w:r w:rsidRPr="00605575">
        <w:rPr>
          <w:rFonts w:eastAsia="Calibri"/>
          <w:sz w:val="28"/>
          <w:szCs w:val="28"/>
        </w:rPr>
        <w:t>to go over the new vocabulary and gain additional understanding at home with their family</w:t>
      </w:r>
      <w:r>
        <w:rPr>
          <w:rFonts w:eastAsia="Calibri"/>
          <w:sz w:val="28"/>
          <w:szCs w:val="28"/>
        </w:rPr>
        <w:t>.</w:t>
      </w:r>
    </w:p>
    <w:p w14:paraId="59D7DA31" w14:textId="77777777" w:rsidR="009C0629" w:rsidRDefault="009C0629" w:rsidP="009C0629">
      <w:pPr>
        <w:pStyle w:val="ListParagraph"/>
        <w:numPr>
          <w:ilvl w:val="0"/>
          <w:numId w:val="6"/>
        </w:numPr>
        <w:spacing w:after="120"/>
        <w:jc w:val="both"/>
        <w:rPr>
          <w:rFonts w:eastAsia="Calibri"/>
          <w:sz w:val="28"/>
          <w:szCs w:val="28"/>
        </w:rPr>
      </w:pPr>
      <w:r>
        <w:rPr>
          <w:rFonts w:eastAsia="Calibri"/>
          <w:sz w:val="28"/>
          <w:szCs w:val="28"/>
        </w:rPr>
        <w:t xml:space="preserve">You may consider making a home-school book with photos or pictures to give children whose language is still developing a way to share </w:t>
      </w:r>
      <w:r w:rsidR="00FA35F8">
        <w:rPr>
          <w:rFonts w:eastAsia="Calibri"/>
          <w:sz w:val="28"/>
          <w:szCs w:val="28"/>
        </w:rPr>
        <w:t xml:space="preserve">what they have been doing at nursery </w:t>
      </w:r>
      <w:r>
        <w:rPr>
          <w:rFonts w:eastAsia="Calibri"/>
          <w:sz w:val="28"/>
          <w:szCs w:val="28"/>
        </w:rPr>
        <w:t>with their families</w:t>
      </w:r>
      <w:r w:rsidRPr="00605575">
        <w:rPr>
          <w:rFonts w:eastAsia="Calibri"/>
          <w:sz w:val="28"/>
          <w:szCs w:val="28"/>
        </w:rPr>
        <w:t>.</w:t>
      </w:r>
    </w:p>
    <w:p w14:paraId="48DA6AFC" w14:textId="3781A1F9" w:rsidR="009C0629" w:rsidRDefault="00B765DD" w:rsidP="009C0629">
      <w:pPr>
        <w:pStyle w:val="ListParagraph"/>
        <w:numPr>
          <w:ilvl w:val="0"/>
          <w:numId w:val="6"/>
        </w:numPr>
        <w:spacing w:after="120"/>
        <w:jc w:val="both"/>
        <w:rPr>
          <w:rFonts w:eastAsia="Calibri"/>
          <w:sz w:val="28"/>
          <w:szCs w:val="28"/>
        </w:rPr>
      </w:pPr>
      <w:r>
        <w:rPr>
          <w:noProof/>
        </w:rPr>
        <w:drawing>
          <wp:anchor distT="0" distB="0" distL="114300" distR="114300" simplePos="0" relativeHeight="251658240" behindDoc="1" locked="0" layoutInCell="1" allowOverlap="1" wp14:anchorId="004A6E1C" wp14:editId="71E7CCE6">
            <wp:simplePos x="0" y="0"/>
            <wp:positionH relativeFrom="column">
              <wp:posOffset>1574165</wp:posOffset>
            </wp:positionH>
            <wp:positionV relativeFrom="paragraph">
              <wp:posOffset>1924685</wp:posOffset>
            </wp:positionV>
            <wp:extent cx="3204210" cy="2067560"/>
            <wp:effectExtent l="0" t="0" r="0" b="0"/>
            <wp:wrapTight wrapText="bothSides">
              <wp:wrapPolygon edited="0">
                <wp:start x="0" y="0"/>
                <wp:lineTo x="0" y="21494"/>
                <wp:lineTo x="21446" y="21494"/>
                <wp:lineTo x="21446" y="0"/>
                <wp:lineTo x="0" y="0"/>
              </wp:wrapPolygon>
            </wp:wrapTight>
            <wp:docPr id="44" name="Picture 1" descr="A preschool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A preschool r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210"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629">
        <w:rPr>
          <w:rFonts w:eastAsia="Calibri"/>
          <w:sz w:val="28"/>
          <w:szCs w:val="28"/>
        </w:rPr>
        <w:t xml:space="preserve">Consider the acoustics of your learning environment. Anything you can do to improve it will help. Generally, this means introducing soft materials which help to absorb sound and so reduce reverberation e.g. use carpet, rugs, mats, beanbags, cushions, </w:t>
      </w:r>
      <w:r w:rsidR="009C732D">
        <w:rPr>
          <w:rFonts w:eastAsia="Calibri"/>
          <w:sz w:val="28"/>
          <w:szCs w:val="28"/>
        </w:rPr>
        <w:t xml:space="preserve">soft drapes in displays, padding the bottom of trays or pen/pencil pots etc., </w:t>
      </w:r>
      <w:r w:rsidR="009C0629">
        <w:rPr>
          <w:rFonts w:eastAsia="Calibri"/>
          <w:sz w:val="28"/>
          <w:szCs w:val="28"/>
        </w:rPr>
        <w:t>thick felt on table tops to reduce bangs and crashes from puzzles/bricks</w:t>
      </w:r>
      <w:r w:rsidR="00137FB5">
        <w:rPr>
          <w:rFonts w:eastAsia="Calibri"/>
          <w:sz w:val="28"/>
          <w:szCs w:val="28"/>
        </w:rPr>
        <w:t>, a cushioned protective table covering for snack time, hush-ups on the bottom of chair legs</w:t>
      </w:r>
      <w:r w:rsidR="009C732D">
        <w:rPr>
          <w:rFonts w:eastAsia="Calibri"/>
          <w:sz w:val="28"/>
          <w:szCs w:val="28"/>
        </w:rPr>
        <w:t xml:space="preserve">, </w:t>
      </w:r>
      <w:r w:rsidR="005E6FE6">
        <w:rPr>
          <w:rFonts w:eastAsia="Calibri"/>
          <w:sz w:val="28"/>
          <w:szCs w:val="28"/>
        </w:rPr>
        <w:t xml:space="preserve">specialist </w:t>
      </w:r>
      <w:r w:rsidR="009C732D">
        <w:rPr>
          <w:rFonts w:eastAsia="Calibri"/>
          <w:sz w:val="28"/>
          <w:szCs w:val="28"/>
        </w:rPr>
        <w:t xml:space="preserve">acoustic treatment </w:t>
      </w:r>
      <w:r w:rsidR="009C0629">
        <w:rPr>
          <w:rFonts w:eastAsia="Calibri"/>
          <w:sz w:val="28"/>
          <w:szCs w:val="28"/>
        </w:rPr>
        <w:t>etc.</w:t>
      </w:r>
      <w:r w:rsidR="0052266B">
        <w:rPr>
          <w:rFonts w:eastAsia="Calibri"/>
          <w:sz w:val="28"/>
          <w:szCs w:val="28"/>
        </w:rPr>
        <w:t xml:space="preserve"> Your </w:t>
      </w:r>
      <w:proofErr w:type="gramStart"/>
      <w:r w:rsidR="0052266B">
        <w:rPr>
          <w:rFonts w:eastAsia="Calibri"/>
          <w:sz w:val="28"/>
          <w:szCs w:val="28"/>
        </w:rPr>
        <w:t>Teacher</w:t>
      </w:r>
      <w:proofErr w:type="gramEnd"/>
      <w:r w:rsidR="0052266B">
        <w:rPr>
          <w:rFonts w:eastAsia="Calibri"/>
          <w:sz w:val="28"/>
          <w:szCs w:val="28"/>
        </w:rPr>
        <w:t xml:space="preserve"> of</w:t>
      </w:r>
      <w:r w:rsidR="00D27490">
        <w:rPr>
          <w:rFonts w:eastAsia="Calibri"/>
          <w:sz w:val="28"/>
          <w:szCs w:val="28"/>
        </w:rPr>
        <w:t xml:space="preserve"> d</w:t>
      </w:r>
      <w:r w:rsidR="0052266B">
        <w:rPr>
          <w:rFonts w:eastAsia="Calibri"/>
          <w:sz w:val="28"/>
          <w:szCs w:val="28"/>
        </w:rPr>
        <w:t>eaf</w:t>
      </w:r>
      <w:r w:rsidR="00D27490">
        <w:rPr>
          <w:rFonts w:eastAsia="Calibri"/>
          <w:sz w:val="28"/>
          <w:szCs w:val="28"/>
        </w:rPr>
        <w:t xml:space="preserve"> children and young people</w:t>
      </w:r>
      <w:r w:rsidR="0052266B">
        <w:rPr>
          <w:rFonts w:eastAsia="Calibri"/>
          <w:sz w:val="28"/>
          <w:szCs w:val="28"/>
        </w:rPr>
        <w:t xml:space="preserve"> can look at the environment with you and offer suggestions. </w:t>
      </w:r>
    </w:p>
    <w:p w14:paraId="7E470F93" w14:textId="77777777" w:rsidR="00790A42" w:rsidRDefault="00790A42" w:rsidP="00B96607">
      <w:pPr>
        <w:pStyle w:val="ListParagraph"/>
        <w:spacing w:after="120"/>
        <w:jc w:val="both"/>
        <w:rPr>
          <w:rFonts w:eastAsia="Calibri"/>
          <w:sz w:val="28"/>
          <w:szCs w:val="28"/>
        </w:rPr>
      </w:pPr>
    </w:p>
    <w:p w14:paraId="072D65EE" w14:textId="77777777" w:rsidR="00790A42" w:rsidRDefault="00790A42" w:rsidP="00B96607">
      <w:pPr>
        <w:pStyle w:val="ListParagraph"/>
        <w:spacing w:after="120"/>
        <w:jc w:val="both"/>
        <w:rPr>
          <w:rFonts w:eastAsia="Calibri"/>
          <w:sz w:val="28"/>
          <w:szCs w:val="28"/>
        </w:rPr>
      </w:pPr>
    </w:p>
    <w:p w14:paraId="73AC01BF" w14:textId="77777777" w:rsidR="00FE52A2" w:rsidRDefault="00FE52A2" w:rsidP="00B96607">
      <w:pPr>
        <w:pStyle w:val="ListParagraph"/>
        <w:spacing w:after="120"/>
        <w:jc w:val="both"/>
        <w:rPr>
          <w:rFonts w:eastAsia="Calibri"/>
        </w:rPr>
      </w:pPr>
    </w:p>
    <w:p w14:paraId="28CBF59F" w14:textId="77777777" w:rsidR="00FE52A2" w:rsidRDefault="00FE52A2" w:rsidP="00B96607">
      <w:pPr>
        <w:pStyle w:val="ListParagraph"/>
        <w:spacing w:after="120"/>
        <w:jc w:val="both"/>
        <w:rPr>
          <w:rFonts w:eastAsia="Calibri"/>
        </w:rPr>
      </w:pPr>
    </w:p>
    <w:p w14:paraId="339AAAB5" w14:textId="77777777" w:rsidR="00FE52A2" w:rsidRDefault="00FE52A2" w:rsidP="00B96607">
      <w:pPr>
        <w:pStyle w:val="ListParagraph"/>
        <w:spacing w:after="120"/>
        <w:jc w:val="both"/>
        <w:rPr>
          <w:rFonts w:eastAsia="Calibri"/>
        </w:rPr>
      </w:pPr>
    </w:p>
    <w:p w14:paraId="4F93A257" w14:textId="77777777" w:rsidR="00FE52A2" w:rsidRDefault="00FE52A2" w:rsidP="00B96607">
      <w:pPr>
        <w:pStyle w:val="ListParagraph"/>
        <w:spacing w:after="120"/>
        <w:jc w:val="both"/>
        <w:rPr>
          <w:rFonts w:eastAsia="Calibri"/>
        </w:rPr>
      </w:pPr>
    </w:p>
    <w:p w14:paraId="6DC7D379" w14:textId="77777777" w:rsidR="00FE52A2" w:rsidRDefault="00FE52A2" w:rsidP="00B96607">
      <w:pPr>
        <w:pStyle w:val="ListParagraph"/>
        <w:spacing w:after="120"/>
        <w:jc w:val="both"/>
        <w:rPr>
          <w:rFonts w:eastAsia="Calibri"/>
        </w:rPr>
      </w:pPr>
    </w:p>
    <w:p w14:paraId="2608AA11" w14:textId="77777777" w:rsidR="00FE52A2" w:rsidRDefault="00FE52A2" w:rsidP="00B96607">
      <w:pPr>
        <w:pStyle w:val="ListParagraph"/>
        <w:spacing w:after="120"/>
        <w:jc w:val="both"/>
        <w:rPr>
          <w:rFonts w:eastAsia="Calibri"/>
        </w:rPr>
      </w:pPr>
    </w:p>
    <w:p w14:paraId="3571113D" w14:textId="77777777" w:rsidR="00FE52A2" w:rsidRDefault="00FE52A2" w:rsidP="00B96607">
      <w:pPr>
        <w:pStyle w:val="ListParagraph"/>
        <w:spacing w:after="120"/>
        <w:jc w:val="both"/>
        <w:rPr>
          <w:rFonts w:eastAsia="Calibri"/>
        </w:rPr>
      </w:pPr>
    </w:p>
    <w:p w14:paraId="4DAF1A71" w14:textId="77777777" w:rsidR="00166B11" w:rsidRPr="00166B11" w:rsidRDefault="00166B11" w:rsidP="00B96607">
      <w:pPr>
        <w:pStyle w:val="ListParagraph"/>
        <w:spacing w:after="120"/>
        <w:jc w:val="both"/>
        <w:rPr>
          <w:rFonts w:eastAsia="Calibri"/>
        </w:rPr>
      </w:pPr>
      <w:r w:rsidRPr="00166B11">
        <w:rPr>
          <w:rFonts w:eastAsia="Calibri"/>
        </w:rPr>
        <w:t xml:space="preserve">More information can be found </w:t>
      </w:r>
      <w:r>
        <w:rPr>
          <w:rFonts w:eastAsia="Calibri"/>
        </w:rPr>
        <w:t xml:space="preserve">in the </w:t>
      </w:r>
      <w:r w:rsidRPr="00166B11">
        <w:rPr>
          <w:rFonts w:eastAsia="Calibri"/>
        </w:rPr>
        <w:t xml:space="preserve">National Deaf Children’s Society </w:t>
      </w:r>
      <w:r>
        <w:rPr>
          <w:rFonts w:eastAsia="Calibri"/>
        </w:rPr>
        <w:t>publication</w:t>
      </w:r>
      <w:r w:rsidRPr="00166B11">
        <w:rPr>
          <w:rFonts w:eastAsia="Calibri"/>
        </w:rPr>
        <w:t>:</w:t>
      </w:r>
    </w:p>
    <w:p w14:paraId="51962D41" w14:textId="77777777" w:rsidR="00166B11" w:rsidRPr="009D1535" w:rsidRDefault="00166B11" w:rsidP="00B96607">
      <w:pPr>
        <w:pStyle w:val="ListParagraph"/>
        <w:spacing w:after="120"/>
        <w:jc w:val="both"/>
        <w:rPr>
          <w:b/>
          <w:bCs/>
          <w:color w:val="127E95"/>
          <w:kern w:val="36"/>
          <w:lang w:val="en"/>
        </w:rPr>
      </w:pPr>
      <w:r w:rsidRPr="009D1535">
        <w:rPr>
          <w:b/>
          <w:bCs/>
          <w:color w:val="127E95"/>
          <w:kern w:val="36"/>
          <w:lang w:val="en"/>
        </w:rPr>
        <w:t xml:space="preserve">Supporting the achievement of children </w:t>
      </w:r>
      <w:r w:rsidR="00B36D38" w:rsidRPr="009D1535">
        <w:rPr>
          <w:b/>
          <w:bCs/>
          <w:color w:val="127E95"/>
          <w:kern w:val="36"/>
          <w:lang w:val="en"/>
        </w:rPr>
        <w:t xml:space="preserve">who are deaf </w:t>
      </w:r>
      <w:r w:rsidRPr="009D1535">
        <w:rPr>
          <w:b/>
          <w:bCs/>
          <w:color w:val="127E95"/>
          <w:kern w:val="36"/>
          <w:lang w:val="en"/>
        </w:rPr>
        <w:t xml:space="preserve">in early years settings </w:t>
      </w:r>
    </w:p>
    <w:p w14:paraId="0952E60A" w14:textId="77777777" w:rsidR="003A1ED1" w:rsidRPr="003A1ED1" w:rsidRDefault="003A1ED1" w:rsidP="003A1ED1">
      <w:pPr>
        <w:pStyle w:val="ListParagraph"/>
        <w:spacing w:after="120"/>
        <w:jc w:val="center"/>
        <w:rPr>
          <w:bCs/>
          <w:kern w:val="36"/>
          <w:sz w:val="28"/>
          <w:szCs w:val="28"/>
        </w:rPr>
      </w:pPr>
      <w:hyperlink r:id="rId9" w:history="1">
        <w:r w:rsidRPr="003A1ED1">
          <w:rPr>
            <w:rStyle w:val="Hyperlink"/>
            <w:bCs/>
            <w:kern w:val="36"/>
            <w:sz w:val="28"/>
            <w:szCs w:val="28"/>
          </w:rPr>
          <w:t>Deaf-friendly early education.pdf</w:t>
        </w:r>
      </w:hyperlink>
    </w:p>
    <w:p w14:paraId="4C4FD5CA" w14:textId="77777777" w:rsidR="00166B11" w:rsidRDefault="00166B11" w:rsidP="00250057">
      <w:pPr>
        <w:pStyle w:val="ListParagraph"/>
        <w:spacing w:after="120"/>
        <w:jc w:val="center"/>
        <w:rPr>
          <w:bCs/>
          <w:kern w:val="36"/>
          <w:sz w:val="28"/>
          <w:szCs w:val="28"/>
          <w:lang w:val="en"/>
        </w:rPr>
      </w:pPr>
    </w:p>
    <w:p w14:paraId="2DC97D27" w14:textId="77777777" w:rsidR="00166B11" w:rsidRPr="00166B11" w:rsidRDefault="00166B11" w:rsidP="00B96607">
      <w:pPr>
        <w:pStyle w:val="ListParagraph"/>
        <w:spacing w:after="120"/>
        <w:jc w:val="both"/>
        <w:rPr>
          <w:rFonts w:eastAsia="Calibri"/>
          <w:sz w:val="28"/>
          <w:szCs w:val="28"/>
        </w:rPr>
      </w:pPr>
    </w:p>
    <w:p w14:paraId="25D301AF" w14:textId="77777777" w:rsidR="00B96607" w:rsidRPr="00605575" w:rsidRDefault="00B96607" w:rsidP="00B96607">
      <w:pPr>
        <w:pStyle w:val="ListParagraph"/>
        <w:spacing w:after="120"/>
        <w:jc w:val="center"/>
        <w:rPr>
          <w:rFonts w:eastAsia="Calibri"/>
          <w:sz w:val="28"/>
          <w:szCs w:val="28"/>
        </w:rPr>
      </w:pPr>
    </w:p>
    <w:p w14:paraId="2AF4591D" w14:textId="77777777" w:rsidR="002D795D" w:rsidRPr="008D49F9" w:rsidRDefault="008D49F9" w:rsidP="00690A13">
      <w:pPr>
        <w:pStyle w:val="Header"/>
        <w:ind w:left="284"/>
      </w:pPr>
      <w:r>
        <w:rPr>
          <w:bCs/>
        </w:rPr>
        <w:t xml:space="preserve">  </w:t>
      </w:r>
    </w:p>
    <w:sectPr w:rsidR="002D795D" w:rsidRPr="008D49F9" w:rsidSect="00920601">
      <w:headerReference w:type="first" r:id="rId10"/>
      <w:footerReference w:type="first" r:id="rId11"/>
      <w:pgSz w:w="11906" w:h="16838" w:code="9"/>
      <w:pgMar w:top="1159" w:right="851" w:bottom="709" w:left="851" w:header="720"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8262" w14:textId="77777777" w:rsidR="00B37551" w:rsidRDefault="00B37551">
      <w:r>
        <w:separator/>
      </w:r>
    </w:p>
  </w:endnote>
  <w:endnote w:type="continuationSeparator" w:id="0">
    <w:p w14:paraId="3042E263" w14:textId="77777777" w:rsidR="00B37551" w:rsidRDefault="00B3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FCC1" w14:textId="77777777" w:rsidR="00731116" w:rsidRDefault="00731116" w:rsidP="00731116">
    <w:pPr>
      <w:pStyle w:val="Footer"/>
      <w:jc w:val="center"/>
    </w:pPr>
    <w:r>
      <w:t>OFFICIAL-SENSITIVE</w:t>
    </w:r>
  </w:p>
  <w:p w14:paraId="1DAA5A92" w14:textId="77777777" w:rsidR="008A5FBC" w:rsidRPr="00731116" w:rsidRDefault="008A5FBC" w:rsidP="0073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671E" w14:textId="77777777" w:rsidR="00B37551" w:rsidRDefault="00B37551">
      <w:r>
        <w:separator/>
      </w:r>
    </w:p>
  </w:footnote>
  <w:footnote w:type="continuationSeparator" w:id="0">
    <w:p w14:paraId="70E9C54E" w14:textId="77777777" w:rsidR="00B37551" w:rsidRDefault="00B3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7432" w14:textId="77777777" w:rsidR="00731116" w:rsidRDefault="00731116" w:rsidP="00731116">
    <w:pPr>
      <w:jc w:val="center"/>
      <w:rPr>
        <w:b/>
        <w:i/>
        <w:iCs/>
        <w:spacing w:val="15"/>
      </w:rPr>
    </w:pPr>
    <w:r>
      <w:rPr>
        <w:b/>
        <w:i/>
        <w:iCs/>
        <w:spacing w:val="15"/>
      </w:rPr>
      <w:t>Special Educational Needs Support Services (SENSS)</w:t>
    </w:r>
  </w:p>
  <w:p w14:paraId="5A56800C" w14:textId="77777777" w:rsidR="00BA303D" w:rsidRPr="00B36D38" w:rsidRDefault="00B36D38" w:rsidP="00B36D38">
    <w:pPr>
      <w:pStyle w:val="Header"/>
      <w:jc w:val="center"/>
      <w:rPr>
        <w:i/>
        <w:iCs/>
        <w:szCs w:val="8"/>
      </w:rPr>
    </w:pPr>
    <w:r w:rsidRPr="00B36D38">
      <w:rPr>
        <w:i/>
        <w:iCs/>
        <w:szCs w:val="8"/>
      </w:rPr>
      <w:t>Deaf and Hearing Support – DHS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2F90"/>
    <w:multiLevelType w:val="hybridMultilevel"/>
    <w:tmpl w:val="CE72A6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3907B4"/>
    <w:multiLevelType w:val="hybridMultilevel"/>
    <w:tmpl w:val="7780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60F81"/>
    <w:multiLevelType w:val="hybridMultilevel"/>
    <w:tmpl w:val="D7F2D7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1"/>
        </w:tabs>
        <w:ind w:left="11" w:hanging="360"/>
      </w:pPr>
      <w:rPr>
        <w:rFonts w:ascii="Courier New" w:hAnsi="Courier New" w:cs="Courier New" w:hint="default"/>
      </w:rPr>
    </w:lvl>
    <w:lvl w:ilvl="2" w:tplc="04090005" w:tentative="1">
      <w:start w:val="1"/>
      <w:numFmt w:val="bullet"/>
      <w:lvlText w:val=""/>
      <w:lvlJc w:val="left"/>
      <w:pPr>
        <w:tabs>
          <w:tab w:val="num" w:pos="731"/>
        </w:tabs>
        <w:ind w:left="731" w:hanging="360"/>
      </w:pPr>
      <w:rPr>
        <w:rFonts w:ascii="Wingdings" w:hAnsi="Wingdings" w:hint="default"/>
      </w:rPr>
    </w:lvl>
    <w:lvl w:ilvl="3" w:tplc="04090001" w:tentative="1">
      <w:start w:val="1"/>
      <w:numFmt w:val="bullet"/>
      <w:lvlText w:val=""/>
      <w:lvlJc w:val="left"/>
      <w:pPr>
        <w:tabs>
          <w:tab w:val="num" w:pos="1451"/>
        </w:tabs>
        <w:ind w:left="1451" w:hanging="360"/>
      </w:pPr>
      <w:rPr>
        <w:rFonts w:ascii="Symbol" w:hAnsi="Symbol" w:hint="default"/>
      </w:rPr>
    </w:lvl>
    <w:lvl w:ilvl="4" w:tplc="04090003" w:tentative="1">
      <w:start w:val="1"/>
      <w:numFmt w:val="bullet"/>
      <w:lvlText w:val="o"/>
      <w:lvlJc w:val="left"/>
      <w:pPr>
        <w:tabs>
          <w:tab w:val="num" w:pos="2171"/>
        </w:tabs>
        <w:ind w:left="2171" w:hanging="360"/>
      </w:pPr>
      <w:rPr>
        <w:rFonts w:ascii="Courier New" w:hAnsi="Courier New" w:cs="Courier New" w:hint="default"/>
      </w:rPr>
    </w:lvl>
    <w:lvl w:ilvl="5" w:tplc="04090005" w:tentative="1">
      <w:start w:val="1"/>
      <w:numFmt w:val="bullet"/>
      <w:lvlText w:val=""/>
      <w:lvlJc w:val="left"/>
      <w:pPr>
        <w:tabs>
          <w:tab w:val="num" w:pos="2891"/>
        </w:tabs>
        <w:ind w:left="2891" w:hanging="360"/>
      </w:pPr>
      <w:rPr>
        <w:rFonts w:ascii="Wingdings" w:hAnsi="Wingdings" w:hint="default"/>
      </w:rPr>
    </w:lvl>
    <w:lvl w:ilvl="6" w:tplc="04090001" w:tentative="1">
      <w:start w:val="1"/>
      <w:numFmt w:val="bullet"/>
      <w:lvlText w:val=""/>
      <w:lvlJc w:val="left"/>
      <w:pPr>
        <w:tabs>
          <w:tab w:val="num" w:pos="3611"/>
        </w:tabs>
        <w:ind w:left="3611" w:hanging="360"/>
      </w:pPr>
      <w:rPr>
        <w:rFonts w:ascii="Symbol" w:hAnsi="Symbol" w:hint="default"/>
      </w:rPr>
    </w:lvl>
    <w:lvl w:ilvl="7" w:tplc="04090003" w:tentative="1">
      <w:start w:val="1"/>
      <w:numFmt w:val="bullet"/>
      <w:lvlText w:val="o"/>
      <w:lvlJc w:val="left"/>
      <w:pPr>
        <w:tabs>
          <w:tab w:val="num" w:pos="4331"/>
        </w:tabs>
        <w:ind w:left="4331" w:hanging="360"/>
      </w:pPr>
      <w:rPr>
        <w:rFonts w:ascii="Courier New" w:hAnsi="Courier New" w:cs="Courier New" w:hint="default"/>
      </w:rPr>
    </w:lvl>
    <w:lvl w:ilvl="8" w:tplc="04090005" w:tentative="1">
      <w:start w:val="1"/>
      <w:numFmt w:val="bullet"/>
      <w:lvlText w:val=""/>
      <w:lvlJc w:val="left"/>
      <w:pPr>
        <w:tabs>
          <w:tab w:val="num" w:pos="5051"/>
        </w:tabs>
        <w:ind w:left="5051" w:hanging="360"/>
      </w:pPr>
      <w:rPr>
        <w:rFonts w:ascii="Wingdings" w:hAnsi="Wingdings" w:hint="default"/>
      </w:rPr>
    </w:lvl>
  </w:abstractNum>
  <w:abstractNum w:abstractNumId="3" w15:restartNumberingAfterBreak="0">
    <w:nsid w:val="64DB6302"/>
    <w:multiLevelType w:val="hybridMultilevel"/>
    <w:tmpl w:val="20A80E2A"/>
    <w:lvl w:ilvl="0" w:tplc="3E3CFFB4">
      <w:start w:val="1"/>
      <w:numFmt w:val="bullet"/>
      <w:lvlText w:val=""/>
      <w:lvlJc w:val="left"/>
      <w:pPr>
        <w:tabs>
          <w:tab w:val="num" w:pos="737"/>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EE187C"/>
    <w:multiLevelType w:val="hybridMultilevel"/>
    <w:tmpl w:val="EE281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9442551">
    <w:abstractNumId w:val="4"/>
  </w:num>
  <w:num w:numId="2" w16cid:durableId="1996104725">
    <w:abstractNumId w:val="0"/>
  </w:num>
  <w:num w:numId="3" w16cid:durableId="1836997767">
    <w:abstractNumId w:val="3"/>
  </w:num>
  <w:num w:numId="4" w16cid:durableId="2015917637">
    <w:abstractNumId w:val="2"/>
  </w:num>
  <w:num w:numId="5" w16cid:durableId="321155956">
    <w:abstractNumId w:val="3"/>
  </w:num>
  <w:num w:numId="6" w16cid:durableId="174314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50">
      <o:colormru v:ext="edit" colors="#f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33"/>
    <w:rsid w:val="000220D7"/>
    <w:rsid w:val="00063C91"/>
    <w:rsid w:val="00067A48"/>
    <w:rsid w:val="0009074C"/>
    <w:rsid w:val="00096409"/>
    <w:rsid w:val="00105A31"/>
    <w:rsid w:val="001139E4"/>
    <w:rsid w:val="0012502C"/>
    <w:rsid w:val="0013222F"/>
    <w:rsid w:val="00132EE0"/>
    <w:rsid w:val="00137FB5"/>
    <w:rsid w:val="00166B11"/>
    <w:rsid w:val="00177374"/>
    <w:rsid w:val="001D716F"/>
    <w:rsid w:val="001F38E6"/>
    <w:rsid w:val="002039A0"/>
    <w:rsid w:val="00250057"/>
    <w:rsid w:val="00290FA2"/>
    <w:rsid w:val="002D795D"/>
    <w:rsid w:val="002F4CA3"/>
    <w:rsid w:val="003114AA"/>
    <w:rsid w:val="00314ED1"/>
    <w:rsid w:val="00345261"/>
    <w:rsid w:val="0034656A"/>
    <w:rsid w:val="00357B90"/>
    <w:rsid w:val="003674D5"/>
    <w:rsid w:val="003754E1"/>
    <w:rsid w:val="003A1ED1"/>
    <w:rsid w:val="003B1208"/>
    <w:rsid w:val="003C57BB"/>
    <w:rsid w:val="003D27D7"/>
    <w:rsid w:val="003E228F"/>
    <w:rsid w:val="00401E40"/>
    <w:rsid w:val="00404FF1"/>
    <w:rsid w:val="00421D15"/>
    <w:rsid w:val="00434328"/>
    <w:rsid w:val="004718CA"/>
    <w:rsid w:val="0047564F"/>
    <w:rsid w:val="004D0510"/>
    <w:rsid w:val="004E13B9"/>
    <w:rsid w:val="00512E18"/>
    <w:rsid w:val="0052266B"/>
    <w:rsid w:val="00522F00"/>
    <w:rsid w:val="0055526A"/>
    <w:rsid w:val="005650DB"/>
    <w:rsid w:val="005E6FE6"/>
    <w:rsid w:val="005E7B11"/>
    <w:rsid w:val="00602DA3"/>
    <w:rsid w:val="006253FC"/>
    <w:rsid w:val="0065039C"/>
    <w:rsid w:val="00653BAB"/>
    <w:rsid w:val="00662D7C"/>
    <w:rsid w:val="0066321E"/>
    <w:rsid w:val="0067192B"/>
    <w:rsid w:val="00676B2E"/>
    <w:rsid w:val="00690A13"/>
    <w:rsid w:val="006D43B1"/>
    <w:rsid w:val="00702DAD"/>
    <w:rsid w:val="00717FCE"/>
    <w:rsid w:val="00721766"/>
    <w:rsid w:val="00726523"/>
    <w:rsid w:val="00731116"/>
    <w:rsid w:val="00752601"/>
    <w:rsid w:val="007657DB"/>
    <w:rsid w:val="00765EAA"/>
    <w:rsid w:val="007872A6"/>
    <w:rsid w:val="00790A42"/>
    <w:rsid w:val="007E35B2"/>
    <w:rsid w:val="00812B3E"/>
    <w:rsid w:val="00814F22"/>
    <w:rsid w:val="008A3556"/>
    <w:rsid w:val="008A5FBC"/>
    <w:rsid w:val="008D3284"/>
    <w:rsid w:val="008D49F9"/>
    <w:rsid w:val="00920601"/>
    <w:rsid w:val="00921FBE"/>
    <w:rsid w:val="009278E9"/>
    <w:rsid w:val="00987E47"/>
    <w:rsid w:val="009C0629"/>
    <w:rsid w:val="009C732D"/>
    <w:rsid w:val="009D1535"/>
    <w:rsid w:val="009E3824"/>
    <w:rsid w:val="009F0FF1"/>
    <w:rsid w:val="00A01C07"/>
    <w:rsid w:val="00A07F33"/>
    <w:rsid w:val="00A131A4"/>
    <w:rsid w:val="00A437AD"/>
    <w:rsid w:val="00A56813"/>
    <w:rsid w:val="00A93857"/>
    <w:rsid w:val="00AA6176"/>
    <w:rsid w:val="00AD501B"/>
    <w:rsid w:val="00B36780"/>
    <w:rsid w:val="00B36D38"/>
    <w:rsid w:val="00B37551"/>
    <w:rsid w:val="00B434ED"/>
    <w:rsid w:val="00B463B3"/>
    <w:rsid w:val="00B51EAF"/>
    <w:rsid w:val="00B765DD"/>
    <w:rsid w:val="00B96607"/>
    <w:rsid w:val="00BA303D"/>
    <w:rsid w:val="00BA79A3"/>
    <w:rsid w:val="00BC0898"/>
    <w:rsid w:val="00BF19B6"/>
    <w:rsid w:val="00BF485C"/>
    <w:rsid w:val="00C16204"/>
    <w:rsid w:val="00C17C11"/>
    <w:rsid w:val="00C416F0"/>
    <w:rsid w:val="00C41DEB"/>
    <w:rsid w:val="00C4353D"/>
    <w:rsid w:val="00C84080"/>
    <w:rsid w:val="00C90BE8"/>
    <w:rsid w:val="00C90DEC"/>
    <w:rsid w:val="00CC6EF7"/>
    <w:rsid w:val="00D27490"/>
    <w:rsid w:val="00D35535"/>
    <w:rsid w:val="00D4498A"/>
    <w:rsid w:val="00D47543"/>
    <w:rsid w:val="00D47951"/>
    <w:rsid w:val="00D50A56"/>
    <w:rsid w:val="00D57ADD"/>
    <w:rsid w:val="00D818BD"/>
    <w:rsid w:val="00DB179D"/>
    <w:rsid w:val="00DB2A90"/>
    <w:rsid w:val="00DB7993"/>
    <w:rsid w:val="00DD5648"/>
    <w:rsid w:val="00E00759"/>
    <w:rsid w:val="00E0662B"/>
    <w:rsid w:val="00E252C0"/>
    <w:rsid w:val="00E25718"/>
    <w:rsid w:val="00E617B4"/>
    <w:rsid w:val="00E719FC"/>
    <w:rsid w:val="00E87F3E"/>
    <w:rsid w:val="00E9553A"/>
    <w:rsid w:val="00EB712E"/>
    <w:rsid w:val="00F24684"/>
    <w:rsid w:val="00F25FCA"/>
    <w:rsid w:val="00F32620"/>
    <w:rsid w:val="00F575AA"/>
    <w:rsid w:val="00F71185"/>
    <w:rsid w:val="00F74AFA"/>
    <w:rsid w:val="00F8713A"/>
    <w:rsid w:val="00FA35F8"/>
    <w:rsid w:val="00FC2E03"/>
    <w:rsid w:val="00FD134E"/>
    <w:rsid w:val="00FE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721B2255"/>
  <w15:chartTrackingRefBased/>
  <w15:docId w15:val="{E3817E00-BC36-43F6-B158-A5BE8EF3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keepNext/>
      <w:spacing w:before="120"/>
      <w:jc w:val="center"/>
      <w:outlineLvl w:val="4"/>
    </w:pPr>
    <w:rPr>
      <w:i/>
      <w:iCs/>
      <w:vanish/>
      <w:color w:val="FF0000"/>
      <w:sz w:val="20"/>
      <w:szCs w:val="20"/>
    </w:rPr>
  </w:style>
  <w:style w:type="paragraph" w:styleId="Heading6">
    <w:name w:val="heading 6"/>
    <w:basedOn w:val="Normal"/>
    <w:next w:val="Normal"/>
    <w:qFormat/>
    <w:pPr>
      <w:keepNext/>
      <w:tabs>
        <w:tab w:val="left" w:pos="6091"/>
        <w:tab w:val="left" w:pos="6120"/>
      </w:tabs>
      <w:jc w:val="center"/>
      <w:outlineLvl w:val="5"/>
    </w:pPr>
    <w:rPr>
      <w:i/>
      <w:sz w:val="20"/>
    </w:rPr>
  </w:style>
  <w:style w:type="paragraph" w:styleId="Heading7">
    <w:name w:val="heading 7"/>
    <w:basedOn w:val="Normal"/>
    <w:next w:val="Normal"/>
    <w:qFormat/>
    <w:pPr>
      <w:keepNext/>
      <w:ind w:left="80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pPr>
      <w:widowControl w:val="0"/>
    </w:pPr>
    <w:rPr>
      <w:rFonts w:ascii="Arial" w:hAnsi="Arial" w:cs="Arial"/>
      <w:color w:val="000000"/>
      <w:kern w:val="30"/>
      <w:sz w:val="24"/>
      <w:szCs w:val="24"/>
      <w:lang w:eastAsia="en-US"/>
    </w:rPr>
  </w:style>
  <w:style w:type="paragraph" w:customStyle="1" w:styleId="comments">
    <w:name w:val="comments"/>
    <w:basedOn w:val="Normal"/>
    <w:rPr>
      <w:i/>
      <w:iCs/>
      <w:color w:val="FF0000"/>
      <w:sz w:val="22"/>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spacing w:after="120"/>
      <w:jc w:val="both"/>
    </w:pPr>
  </w:style>
  <w:style w:type="paragraph" w:styleId="Signature">
    <w:name w:val="Signature"/>
    <w:basedOn w:val="Normal"/>
    <w:pPr>
      <w:ind w:left="4252"/>
    </w:pPr>
  </w:style>
  <w:style w:type="paragraph" w:styleId="BodyText2">
    <w:name w:val="Body Text 2"/>
    <w:basedOn w:val="Normal"/>
    <w:pPr>
      <w:tabs>
        <w:tab w:val="left" w:pos="6091"/>
        <w:tab w:val="left" w:pos="6120"/>
      </w:tabs>
    </w:pPr>
    <w:rPr>
      <w:b/>
      <w:bCs/>
      <w:sz w:val="22"/>
      <w:szCs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731116"/>
    <w:rPr>
      <w:rFonts w:ascii="Arial" w:hAnsi="Arial" w:cs="Arial"/>
      <w:sz w:val="24"/>
      <w:szCs w:val="24"/>
      <w:lang w:eastAsia="en-US"/>
    </w:rPr>
  </w:style>
  <w:style w:type="character" w:customStyle="1" w:styleId="HeaderChar">
    <w:name w:val="Header Char"/>
    <w:link w:val="Header"/>
    <w:rsid w:val="00731116"/>
    <w:rPr>
      <w:rFonts w:ascii="Arial" w:hAnsi="Arial" w:cs="Arial"/>
      <w:sz w:val="24"/>
      <w:szCs w:val="24"/>
      <w:lang w:eastAsia="en-US"/>
    </w:rPr>
  </w:style>
  <w:style w:type="paragraph" w:styleId="ListParagraph">
    <w:name w:val="List Paragraph"/>
    <w:basedOn w:val="Normal"/>
    <w:uiPriority w:val="34"/>
    <w:qFormat/>
    <w:rsid w:val="00731116"/>
    <w:pPr>
      <w:ind w:left="720"/>
    </w:pPr>
  </w:style>
  <w:style w:type="character" w:customStyle="1" w:styleId="normaltextrun">
    <w:name w:val="normaltextrun"/>
    <w:basedOn w:val="DefaultParagraphFont"/>
    <w:rsid w:val="00B36D38"/>
  </w:style>
  <w:style w:type="character" w:customStyle="1" w:styleId="eop">
    <w:name w:val="eop"/>
    <w:basedOn w:val="DefaultParagraphFont"/>
    <w:rsid w:val="00B36D38"/>
  </w:style>
  <w:style w:type="character" w:styleId="UnresolvedMention">
    <w:name w:val="Unresolved Mention"/>
    <w:uiPriority w:val="99"/>
    <w:semiHidden/>
    <w:unhideWhenUsed/>
    <w:rsid w:val="003A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08833">
      <w:bodyDiv w:val="1"/>
      <w:marLeft w:val="0"/>
      <w:marRight w:val="0"/>
      <w:marTop w:val="0"/>
      <w:marBottom w:val="0"/>
      <w:divBdr>
        <w:top w:val="none" w:sz="0" w:space="0" w:color="auto"/>
        <w:left w:val="none" w:sz="0" w:space="0" w:color="auto"/>
        <w:bottom w:val="none" w:sz="0" w:space="0" w:color="auto"/>
        <w:right w:val="none" w:sz="0" w:space="0" w:color="auto"/>
      </w:divBdr>
    </w:div>
    <w:div w:id="21450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ms.ndcs.org.uk/sites/default/files/2025-05/Deaf-friendly%20early%20edu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orary%20Internet%20Files\OLK53\Children%20Young%20People%20%20Famil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Children Young People  Families</Template>
  <TotalTime>1</TotalTime>
  <Pages>2</Pages>
  <Words>616</Words>
  <Characters>3056</Characters>
  <Application>Microsoft Office Word</Application>
  <DocSecurity>4</DocSecurity>
  <Lines>74</Lines>
  <Paragraphs>22</Paragraphs>
  <ScaleCrop>false</ScaleCrop>
  <HeadingPairs>
    <vt:vector size="2" baseType="variant">
      <vt:variant>
        <vt:lpstr>Title</vt:lpstr>
      </vt:variant>
      <vt:variant>
        <vt:i4>1</vt:i4>
      </vt:variant>
    </vt:vector>
  </HeadingPairs>
  <TitlesOfParts>
    <vt:vector size="1" baseType="lpstr">
      <vt:lpstr> </vt:lpstr>
    </vt:vector>
  </TitlesOfParts>
  <Company>Oxfordshire County Council</Company>
  <LinksUpToDate>false</LinksUpToDate>
  <CharactersWithSpaces>3672</CharactersWithSpaces>
  <SharedDoc>false</SharedDoc>
  <HLinks>
    <vt:vector size="6" baseType="variant">
      <vt:variant>
        <vt:i4>2031640</vt:i4>
      </vt:variant>
      <vt:variant>
        <vt:i4>0</vt:i4>
      </vt:variant>
      <vt:variant>
        <vt:i4>0</vt:i4>
      </vt:variant>
      <vt:variant>
        <vt:i4>5</vt:i4>
      </vt:variant>
      <vt:variant>
        <vt:lpwstr>https://cms.ndcs.org.uk/sites/default/files/2025-05/Deaf-friendly early 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SueM</dc:creator>
  <cp:keywords/>
  <dc:description>OCC Letter template (Beta test) P.E. Rooke, Corporate ICT.</dc:description>
  <cp:lastModifiedBy>White, Suzanne - Oxfordshire County Council</cp:lastModifiedBy>
  <cp:revision>2</cp:revision>
  <cp:lastPrinted>2017-01-23T11:39:00Z</cp:lastPrinted>
  <dcterms:created xsi:type="dcterms:W3CDTF">2026-06-02T14:52:00Z</dcterms:created>
  <dcterms:modified xsi:type="dcterms:W3CDTF">2026-06-02T14:52:00Z</dcterms:modified>
</cp:coreProperties>
</file>