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2A75" w14:textId="783A80B1" w:rsidR="00740BAC" w:rsidRDefault="00F710AF" w:rsidP="00333AA3">
      <w:pPr>
        <w:jc w:val="both"/>
      </w:pPr>
      <w:r>
        <w:rPr>
          <w:noProof/>
          <w:lang w:eastAsia="en-GB"/>
        </w:rPr>
        <mc:AlternateContent>
          <mc:Choice Requires="wps">
            <w:drawing>
              <wp:inline distT="0" distB="0" distL="0" distR="0" wp14:anchorId="61192A64" wp14:editId="7767EC46">
                <wp:extent cx="3019425" cy="650240"/>
                <wp:effectExtent l="0" t="0" r="9525" b="0"/>
                <wp:docPr id="13" name="Text Box 13"/>
                <wp:cNvGraphicFramePr/>
                <a:graphic xmlns:a="http://schemas.openxmlformats.org/drawingml/2006/main">
                  <a:graphicData uri="http://schemas.microsoft.com/office/word/2010/wordprocessingShape">
                    <wps:wsp>
                      <wps:cNvSpPr txBox="1"/>
                      <wps:spPr>
                        <a:xfrm>
                          <a:off x="0" y="0"/>
                          <a:ext cx="3019425" cy="650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5BA99" w14:textId="77777777" w:rsidR="00524F58" w:rsidRPr="00524F58" w:rsidRDefault="00524F58" w:rsidP="00524F58">
                            <w:pPr>
                              <w:pStyle w:val="NoSpacing"/>
                              <w:rPr>
                                <w:rFonts w:ascii="Arial" w:hAnsi="Arial" w:cs="Arial"/>
                                <w:b/>
                                <w:bCs/>
                                <w:sz w:val="22"/>
                                <w:szCs w:val="22"/>
                                <w:lang w:val="en-US"/>
                              </w:rPr>
                            </w:pPr>
                            <w:r w:rsidRPr="00524F58">
                              <w:rPr>
                                <w:rFonts w:ascii="Arial" w:hAnsi="Arial" w:cs="Arial"/>
                                <w:b/>
                                <w:bCs/>
                                <w:sz w:val="22"/>
                                <w:szCs w:val="22"/>
                                <w:lang w:val="en-US"/>
                              </w:rPr>
                              <w:t>FAO: Headteachers and School Inclusion Leads in Oxfordshire</w:t>
                            </w:r>
                          </w:p>
                          <w:p w14:paraId="066010F0" w14:textId="3196BB21" w:rsidR="00A36E6B" w:rsidRPr="006D7E30" w:rsidRDefault="00A36E6B" w:rsidP="00AE56D0">
                            <w:pPr>
                              <w:spacing w:before="60"/>
                              <w:ind w:left="-142"/>
                              <w:rPr>
                                <w:color w:val="000000" w:themeColor="text1"/>
                              </w:rPr>
                            </w:pPr>
                          </w:p>
                          <w:p w14:paraId="2E768E39" w14:textId="77777777" w:rsidR="00A36E6B" w:rsidRDefault="00A36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192A64" id="_x0000_t202" coordsize="21600,21600" o:spt="202" path="m,l,21600r21600,l21600,xe">
                <v:stroke joinstyle="miter"/>
                <v:path gradientshapeok="t" o:connecttype="rect"/>
              </v:shapetype>
              <v:shape id="Text Box 13" o:spid="_x0000_s1026" type="#_x0000_t202" style="width:237.75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" fillcolor="white [3201]" stroked="f" strokeweight=".5pt">
                <v:textbox>
                  <w:txbxContent>
                    <w:p w14:paraId="7E95BA99" w14:textId="77777777" w:rsidR="00524F58" w:rsidRPr="00524F58" w:rsidRDefault="00524F58" w:rsidP="00524F58">
                      <w:pPr>
                        <w:pStyle w:val="NoSpacing"/>
                        <w:rPr>
                          <w:rFonts w:ascii="Arial" w:hAnsi="Arial" w:cs="Arial"/>
                          <w:b/>
                          <w:bCs/>
                          <w:sz w:val="22"/>
                          <w:szCs w:val="22"/>
                          <w:lang w:val="en-US"/>
                        </w:rPr>
                      </w:pPr>
                      <w:r w:rsidRPr="00524F58">
                        <w:rPr>
                          <w:rFonts w:ascii="Arial" w:hAnsi="Arial" w:cs="Arial"/>
                          <w:b/>
                          <w:bCs/>
                          <w:sz w:val="22"/>
                          <w:szCs w:val="22"/>
                          <w:lang w:val="en-US"/>
                        </w:rPr>
                        <w:t>FAO: Headteachers and School Inclusion Leads in Oxfordshire</w:t>
                      </w:r>
                    </w:p>
                    <w:p w14:paraId="066010F0" w14:textId="3196BB21" w:rsidR="00A36E6B" w:rsidRPr="006D7E30" w:rsidRDefault="00A36E6B" w:rsidP="00AE56D0">
                      <w:pPr>
                        <w:spacing w:before="60"/>
                        <w:ind w:left="-142"/>
                        <w:rPr>
                          <w:color w:val="000000" w:themeColor="text1"/>
                        </w:rPr>
                      </w:pPr>
                    </w:p>
                    <w:p w14:paraId="2E768E39" w14:textId="77777777" w:rsidR="00A36E6B" w:rsidRDefault="00A36E6B"/>
                  </w:txbxContent>
                </v:textbox>
                <w10:anchorlock/>
              </v:shape>
            </w:pict>
          </mc:Fallback>
        </mc:AlternateContent>
      </w:r>
      <w:r w:rsidR="00614807">
        <w:rPr>
          <w:noProof/>
          <w:lang w:eastAsia="en-GB"/>
        </w:rPr>
        <mc:AlternateContent>
          <mc:Choice Requires="wps">
            <w:drawing>
              <wp:anchor distT="0" distB="0" distL="114300" distR="114300" simplePos="0" relativeHeight="251660288" behindDoc="0" locked="1" layoutInCell="1" allowOverlap="1" wp14:anchorId="3DB4EFEA" wp14:editId="72BFC431">
                <wp:simplePos x="0" y="0"/>
                <wp:positionH relativeFrom="column">
                  <wp:posOffset>4132580</wp:posOffset>
                </wp:positionH>
                <wp:positionV relativeFrom="paragraph">
                  <wp:posOffset>0</wp:posOffset>
                </wp:positionV>
                <wp:extent cx="2305050" cy="143002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30020"/>
                        </a:xfrm>
                        <a:prstGeom prst="rect">
                          <a:avLst/>
                        </a:prstGeom>
                        <a:noFill/>
                        <a:ln w="9525">
                          <a:noFill/>
                          <a:miter lim="800000"/>
                          <a:headEnd/>
                          <a:tailEnd/>
                        </a:ln>
                      </wps:spPr>
                      <wps:txbx>
                        <w:txbxContent>
                          <w:p w14:paraId="0FE52CBB" w14:textId="77777777" w:rsidR="00524F58" w:rsidRPr="00AA76B5" w:rsidRDefault="00524F58" w:rsidP="00524F58">
                            <w:pPr>
                              <w:pStyle w:val="NoSpacing"/>
                              <w:jc w:val="both"/>
                              <w:rPr>
                                <w:sz w:val="22"/>
                                <w:szCs w:val="22"/>
                                <w:lang w:val="en-US"/>
                              </w:rPr>
                            </w:pPr>
                          </w:p>
                          <w:p w14:paraId="65F1AF57"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Oxfordshire County Council </w:t>
                            </w:r>
                          </w:p>
                          <w:p w14:paraId="03E0794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County Hall</w:t>
                            </w:r>
                          </w:p>
                          <w:p w14:paraId="559A002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New Road </w:t>
                            </w:r>
                          </w:p>
                          <w:p w14:paraId="10056E3B"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Oxfordshire </w:t>
                            </w:r>
                          </w:p>
                          <w:p w14:paraId="3B628388"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OX1 1ND </w:t>
                            </w:r>
                          </w:p>
                          <w:p w14:paraId="4D5CD7CA" w14:textId="77777777" w:rsidR="00524F58" w:rsidRPr="00AA76B5" w:rsidRDefault="00524F58" w:rsidP="00524F58">
                            <w:pPr>
                              <w:pStyle w:val="NoSpacing"/>
                              <w:rPr>
                                <w:rFonts w:ascii="Arial" w:hAnsi="Arial" w:cs="Arial"/>
                                <w:b/>
                                <w:bCs/>
                                <w:sz w:val="22"/>
                                <w:szCs w:val="22"/>
                                <w:lang w:val="en-US"/>
                              </w:rPr>
                            </w:pPr>
                          </w:p>
                          <w:p w14:paraId="7DCF42F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Public Health Directorate </w:t>
                            </w:r>
                          </w:p>
                          <w:p w14:paraId="64B2A1C4" w14:textId="77777777" w:rsidR="00A36E6B" w:rsidRDefault="00A36E6B" w:rsidP="00524F58">
                            <w:pPr>
                              <w:rPr>
                                <w:color w:val="000000" w:themeColor="text1"/>
                              </w:rPr>
                            </w:pPr>
                          </w:p>
                          <w:p w14:paraId="33F4B72B" w14:textId="77777777" w:rsidR="00A36E6B" w:rsidRDefault="00A36E6B" w:rsidP="00524F58">
                            <w:pPr>
                              <w:rPr>
                                <w:color w:val="000000" w:themeColor="text1"/>
                              </w:rPr>
                            </w:pPr>
                          </w:p>
                          <w:p w14:paraId="4AB2CEDF" w14:textId="77777777" w:rsidR="00A36E6B" w:rsidRPr="00333AA3" w:rsidRDefault="00A36E6B" w:rsidP="00A64783">
                            <w:pPr>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4EFEA" id="Text Box 2" o:spid="_x0000_s1027" type="#_x0000_t202" alt="&quot;&quot;" style="position:absolute;left:0;text-align:left;margin-left:325.4pt;margin-top:0;width:181.5pt;height:1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" filled="f" stroked="f">
                <v:textbox inset="0,0,0,0">
                  <w:txbxContent>
                    <w:p w14:paraId="0FE52CBB" w14:textId="77777777" w:rsidR="00524F58" w:rsidRPr="00AA76B5" w:rsidRDefault="00524F58" w:rsidP="00524F58">
                      <w:pPr>
                        <w:pStyle w:val="NoSpacing"/>
                        <w:jc w:val="both"/>
                        <w:rPr>
                          <w:sz w:val="22"/>
                          <w:szCs w:val="22"/>
                          <w:lang w:val="en-US"/>
                        </w:rPr>
                      </w:pPr>
                    </w:p>
                    <w:p w14:paraId="65F1AF57"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Oxfordshire County Council </w:t>
                      </w:r>
                    </w:p>
                    <w:p w14:paraId="03E0794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County Hall</w:t>
                      </w:r>
                    </w:p>
                    <w:p w14:paraId="559A002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New Road </w:t>
                      </w:r>
                    </w:p>
                    <w:p w14:paraId="10056E3B"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Oxfordshire </w:t>
                      </w:r>
                    </w:p>
                    <w:p w14:paraId="3B628388"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OX1 1ND </w:t>
                      </w:r>
                    </w:p>
                    <w:p w14:paraId="4D5CD7CA" w14:textId="77777777" w:rsidR="00524F58" w:rsidRPr="00AA76B5" w:rsidRDefault="00524F58" w:rsidP="00524F58">
                      <w:pPr>
                        <w:pStyle w:val="NoSpacing"/>
                        <w:rPr>
                          <w:rFonts w:ascii="Arial" w:hAnsi="Arial" w:cs="Arial"/>
                          <w:b/>
                          <w:bCs/>
                          <w:sz w:val="22"/>
                          <w:szCs w:val="22"/>
                          <w:lang w:val="en-US"/>
                        </w:rPr>
                      </w:pPr>
                    </w:p>
                    <w:p w14:paraId="7DCF42FC" w14:textId="77777777" w:rsidR="00524F58" w:rsidRPr="00AA76B5" w:rsidRDefault="00524F58" w:rsidP="00524F58">
                      <w:pPr>
                        <w:pStyle w:val="NoSpacing"/>
                        <w:rPr>
                          <w:rFonts w:ascii="Arial" w:hAnsi="Arial" w:cs="Arial"/>
                          <w:b/>
                          <w:bCs/>
                          <w:sz w:val="22"/>
                          <w:szCs w:val="22"/>
                          <w:lang w:val="en-US"/>
                        </w:rPr>
                      </w:pPr>
                      <w:r w:rsidRPr="00AA76B5">
                        <w:rPr>
                          <w:rFonts w:ascii="Arial" w:hAnsi="Arial" w:cs="Arial"/>
                          <w:b/>
                          <w:bCs/>
                          <w:sz w:val="22"/>
                          <w:szCs w:val="22"/>
                          <w:lang w:val="en-US"/>
                        </w:rPr>
                        <w:t xml:space="preserve">Public Health Directorate </w:t>
                      </w:r>
                    </w:p>
                    <w:p w14:paraId="64B2A1C4" w14:textId="77777777" w:rsidR="00A36E6B" w:rsidRDefault="00A36E6B" w:rsidP="00524F58">
                      <w:pPr>
                        <w:rPr>
                          <w:color w:val="000000" w:themeColor="text1"/>
                        </w:rPr>
                      </w:pPr>
                    </w:p>
                    <w:p w14:paraId="33F4B72B" w14:textId="77777777" w:rsidR="00A36E6B" w:rsidRDefault="00A36E6B" w:rsidP="00524F58">
                      <w:pPr>
                        <w:rPr>
                          <w:color w:val="000000" w:themeColor="text1"/>
                        </w:rPr>
                      </w:pPr>
                    </w:p>
                    <w:p w14:paraId="4AB2CEDF" w14:textId="77777777" w:rsidR="00A36E6B" w:rsidRPr="00333AA3" w:rsidRDefault="00A36E6B" w:rsidP="00A64783">
                      <w:pPr>
                        <w:rPr>
                          <w:b/>
                        </w:rPr>
                      </w:pPr>
                    </w:p>
                  </w:txbxContent>
                </v:textbox>
                <w10:anchorlock/>
              </v:shape>
            </w:pict>
          </mc:Fallback>
        </mc:AlternateContent>
      </w:r>
    </w:p>
    <w:p w14:paraId="03EA5039" w14:textId="0F3ABDEA" w:rsidR="00C516E9" w:rsidRDefault="00C516E9" w:rsidP="00740BAC">
      <w:pPr>
        <w:tabs>
          <w:tab w:val="left" w:pos="6525"/>
        </w:tabs>
      </w:pPr>
    </w:p>
    <w:p w14:paraId="691FBC51" w14:textId="77777777" w:rsidR="00C516E9" w:rsidRDefault="00C516E9" w:rsidP="00740BAC">
      <w:pPr>
        <w:tabs>
          <w:tab w:val="left" w:pos="6525"/>
        </w:tabs>
      </w:pPr>
    </w:p>
    <w:p w14:paraId="30448ADE" w14:textId="77777777" w:rsidR="00D36871" w:rsidRDefault="00D36871" w:rsidP="00524F58">
      <w:pPr>
        <w:ind w:right="139"/>
      </w:pPr>
    </w:p>
    <w:p w14:paraId="50903F10" w14:textId="18964068" w:rsidR="00C516E9" w:rsidRDefault="00C516E9" w:rsidP="00C516E9">
      <w:pPr>
        <w:ind w:left="142" w:right="139"/>
      </w:pPr>
      <w:r>
        <w:t xml:space="preserve">Dear </w:t>
      </w:r>
      <w:r w:rsidR="00524F58">
        <w:t xml:space="preserve">Colleagues, </w:t>
      </w:r>
    </w:p>
    <w:p w14:paraId="48D02F8A" w14:textId="77777777" w:rsidR="00C516E9" w:rsidRDefault="00C516E9" w:rsidP="00C516E9">
      <w:pPr>
        <w:ind w:left="142" w:right="139"/>
      </w:pPr>
    </w:p>
    <w:p w14:paraId="75BC9C18" w14:textId="45747902" w:rsidR="00C516E9" w:rsidRPr="00023141" w:rsidRDefault="00C516E9" w:rsidP="00C516E9">
      <w:pPr>
        <w:ind w:left="142" w:right="139"/>
        <w:rPr>
          <w:b/>
        </w:rPr>
      </w:pPr>
      <w:r w:rsidRPr="00023141">
        <w:rPr>
          <w:b/>
        </w:rPr>
        <w:t xml:space="preserve">Re: </w:t>
      </w:r>
      <w:r w:rsidR="00524F58" w:rsidRPr="00524F58">
        <w:rPr>
          <w:b/>
        </w:rPr>
        <w:t xml:space="preserve">Gypsy, Roma and Traveller students                                                                        </w:t>
      </w:r>
    </w:p>
    <w:p w14:paraId="5FBD3230" w14:textId="77777777" w:rsidR="00C516E9" w:rsidRDefault="00C516E9" w:rsidP="00C516E9">
      <w:pPr>
        <w:ind w:left="142" w:right="139"/>
      </w:pPr>
    </w:p>
    <w:p w14:paraId="174729D7" w14:textId="77777777" w:rsidR="00524F58" w:rsidRPr="00524F58" w:rsidRDefault="00524F58" w:rsidP="00524F58">
      <w:pPr>
        <w:ind w:left="142" w:right="139"/>
        <w:rPr>
          <w:b/>
          <w:bCs/>
          <w:u w:val="single"/>
        </w:rPr>
      </w:pPr>
      <w:r w:rsidRPr="00524F58">
        <w:rPr>
          <w:b/>
          <w:bCs/>
          <w:u w:val="single"/>
        </w:rPr>
        <w:t xml:space="preserve">Quick-read summary </w:t>
      </w:r>
    </w:p>
    <w:p w14:paraId="201CD1B5" w14:textId="77777777" w:rsidR="00524F58" w:rsidRDefault="00524F58" w:rsidP="00524F58">
      <w:pPr>
        <w:ind w:left="142" w:right="139"/>
      </w:pPr>
    </w:p>
    <w:p w14:paraId="0CA5D3DD" w14:textId="77777777" w:rsidR="00524F58" w:rsidRDefault="00524F58" w:rsidP="00524F58">
      <w:pPr>
        <w:ind w:left="142" w:right="139"/>
      </w:pPr>
      <w:r>
        <w:t>Oxfordshire County Council Public Health is funding support to help schools and other education providers improve the attendance and attainment of Gypsy, Roma and Traveller children. This support is designed to reduce, rather than add to, staff workload.</w:t>
      </w:r>
    </w:p>
    <w:p w14:paraId="50BD8739" w14:textId="77777777" w:rsidR="00524F58" w:rsidRDefault="00524F58" w:rsidP="00524F58">
      <w:pPr>
        <w:ind w:left="142" w:right="139"/>
      </w:pPr>
    </w:p>
    <w:p w14:paraId="11F9698E" w14:textId="77777777" w:rsidR="00524F58" w:rsidRDefault="00524F58" w:rsidP="00524F58">
      <w:pPr>
        <w:ind w:left="142" w:right="139"/>
      </w:pPr>
      <w:r>
        <w:t>Traveller children experiencing difficulties can be referred for support.</w:t>
      </w:r>
    </w:p>
    <w:p w14:paraId="285329E1" w14:textId="77777777" w:rsidR="00524F58" w:rsidRDefault="00524F58" w:rsidP="00524F58">
      <w:pPr>
        <w:ind w:left="142" w:right="139"/>
      </w:pPr>
    </w:p>
    <w:p w14:paraId="197A668C" w14:textId="77777777" w:rsidR="00524F58" w:rsidRDefault="00524F58" w:rsidP="00524F58">
      <w:pPr>
        <w:ind w:left="142" w:right="139"/>
      </w:pPr>
      <w:r>
        <w:t>In addition, collaborative training will be offered to nominated pastoral/inclusion leads on improving educational engagement and attainment for Traveller children.</w:t>
      </w:r>
    </w:p>
    <w:p w14:paraId="07BCB91E" w14:textId="77777777" w:rsidR="00524F58" w:rsidRDefault="00524F58" w:rsidP="00524F58">
      <w:pPr>
        <w:ind w:left="142" w:right="139"/>
      </w:pPr>
    </w:p>
    <w:p w14:paraId="26FC0B69" w14:textId="31FB42EB" w:rsidR="00D04699" w:rsidRDefault="00524F58" w:rsidP="00524F58">
      <w:pPr>
        <w:ind w:left="142" w:right="139"/>
      </w:pPr>
      <w:r>
        <w:t xml:space="preserve">For more information, please read on or contact </w:t>
      </w:r>
      <w:hyperlink r:id="rId8" w:history="1">
        <w:r w:rsidRPr="001C76B3">
          <w:rPr>
            <w:rStyle w:val="Hyperlink"/>
          </w:rPr>
          <w:t>lucy.price@oxfordshire.gov.uk</w:t>
        </w:r>
      </w:hyperlink>
      <w:r>
        <w:t>.</w:t>
      </w:r>
    </w:p>
    <w:p w14:paraId="2E4E8553" w14:textId="77777777" w:rsidR="00D04699" w:rsidRDefault="00D04699" w:rsidP="00524F58">
      <w:pPr>
        <w:ind w:right="139"/>
      </w:pPr>
    </w:p>
    <w:p w14:paraId="29CC9028" w14:textId="77777777" w:rsidR="00524F58" w:rsidRPr="00524F58" w:rsidRDefault="00524F58" w:rsidP="00524F58">
      <w:pPr>
        <w:ind w:left="142" w:right="139"/>
        <w:rPr>
          <w:b/>
          <w:bCs/>
          <w:u w:val="single"/>
        </w:rPr>
      </w:pPr>
      <w:r w:rsidRPr="00524F58">
        <w:rPr>
          <w:b/>
          <w:bCs/>
          <w:u w:val="single"/>
        </w:rPr>
        <w:t>Why are we doing this project?</w:t>
      </w:r>
    </w:p>
    <w:p w14:paraId="27C31F9B" w14:textId="77777777" w:rsidR="00524F58" w:rsidRDefault="00524F58" w:rsidP="00524F58">
      <w:pPr>
        <w:ind w:left="142" w:right="139"/>
      </w:pPr>
    </w:p>
    <w:p w14:paraId="672F2B1A" w14:textId="28A6CA9B" w:rsidR="00524F58" w:rsidRDefault="00524F58" w:rsidP="00524F58">
      <w:pPr>
        <w:pStyle w:val="ListParagraph"/>
        <w:numPr>
          <w:ilvl w:val="0"/>
          <w:numId w:val="1"/>
        </w:numPr>
        <w:ind w:right="139"/>
      </w:pPr>
      <w:r>
        <w:t>Gypsy, Roma and Traveller children have the worst educational attainment and attendance rates of any ethnic group in the UK</w:t>
      </w:r>
      <w:r>
        <w:rPr>
          <w:rStyle w:val="FootnoteReference"/>
        </w:rPr>
        <w:footnoteReference w:id="1"/>
      </w:r>
      <w:r>
        <w:t>.</w:t>
      </w:r>
    </w:p>
    <w:p w14:paraId="7CA76CCA" w14:textId="7FAE86B3" w:rsidR="00524F58" w:rsidRDefault="00524F58" w:rsidP="00524F58">
      <w:pPr>
        <w:pStyle w:val="ListParagraph"/>
        <w:numPr>
          <w:ilvl w:val="0"/>
          <w:numId w:val="1"/>
        </w:numPr>
        <w:ind w:right="139"/>
      </w:pPr>
      <w:r>
        <w:t>Public services can struggle to meet the needs of Traveller children</w:t>
      </w:r>
      <w:r w:rsidRPr="00524F58">
        <w:rPr>
          <w:vertAlign w:val="superscript"/>
        </w:rPr>
        <w:t>1</w:t>
      </w:r>
      <w:r>
        <w:t>.</w:t>
      </w:r>
    </w:p>
    <w:p w14:paraId="4CF395BB" w14:textId="0A788D44" w:rsidR="00524F58" w:rsidRDefault="00524F58" w:rsidP="00524F58">
      <w:pPr>
        <w:pStyle w:val="ListParagraph"/>
        <w:numPr>
          <w:ilvl w:val="0"/>
          <w:numId w:val="1"/>
        </w:numPr>
        <w:ind w:right="139"/>
      </w:pPr>
      <w:r>
        <w:t>We know that low attainment in Traveller communities contributes to poor economic and health outcomes</w:t>
      </w:r>
      <w:r>
        <w:rPr>
          <w:rStyle w:val="FootnoteReference"/>
        </w:rPr>
        <w:footnoteReference w:id="2"/>
      </w:r>
      <w:r>
        <w:t>.</w:t>
      </w:r>
    </w:p>
    <w:p w14:paraId="37C40F16" w14:textId="77777777" w:rsidR="00524F58" w:rsidRDefault="00524F58" w:rsidP="00524F58">
      <w:pPr>
        <w:ind w:left="142" w:right="139"/>
      </w:pPr>
    </w:p>
    <w:p w14:paraId="778384E6" w14:textId="77777777" w:rsidR="00524F58" w:rsidRPr="00524F58" w:rsidRDefault="00524F58" w:rsidP="00524F58">
      <w:pPr>
        <w:ind w:left="142" w:right="139"/>
        <w:rPr>
          <w:b/>
          <w:bCs/>
          <w:u w:val="single"/>
        </w:rPr>
      </w:pPr>
      <w:r w:rsidRPr="00524F58">
        <w:rPr>
          <w:b/>
          <w:bCs/>
          <w:u w:val="single"/>
        </w:rPr>
        <w:t>How will this project help my school and my students?</w:t>
      </w:r>
    </w:p>
    <w:p w14:paraId="0B8E5774" w14:textId="77777777" w:rsidR="00524F58" w:rsidRDefault="00524F58" w:rsidP="00524F58">
      <w:pPr>
        <w:ind w:left="142" w:right="139"/>
      </w:pPr>
    </w:p>
    <w:p w14:paraId="6EBDC631" w14:textId="77777777" w:rsidR="00524F58" w:rsidRDefault="00524F58" w:rsidP="00524F58">
      <w:pPr>
        <w:ind w:left="142" w:right="139"/>
      </w:pPr>
      <w:r>
        <w:t xml:space="preserve">This project will provide specialist support to help improve the attainment and attendance of your students from Traveller backgrounds. It will also give staff the knowledge and skills to best support such students in the long term and help to reduce workload where persistent problems may be an issue. </w:t>
      </w:r>
    </w:p>
    <w:p w14:paraId="016949D4" w14:textId="77777777" w:rsidR="00524F58" w:rsidRDefault="00524F58" w:rsidP="00524F58">
      <w:pPr>
        <w:ind w:left="142" w:right="139"/>
      </w:pPr>
    </w:p>
    <w:p w14:paraId="3F41FF97" w14:textId="77777777" w:rsidR="00524F58" w:rsidRPr="00524F58" w:rsidRDefault="00524F58" w:rsidP="00524F58">
      <w:pPr>
        <w:ind w:left="142" w:right="139"/>
        <w:rPr>
          <w:b/>
          <w:bCs/>
          <w:u w:val="single"/>
        </w:rPr>
      </w:pPr>
      <w:r w:rsidRPr="00524F58">
        <w:rPr>
          <w:b/>
          <w:bCs/>
          <w:u w:val="single"/>
        </w:rPr>
        <w:t>What will be the cost for my school, including staff hours?</w:t>
      </w:r>
    </w:p>
    <w:p w14:paraId="61F718D3" w14:textId="77777777" w:rsidR="00524F58" w:rsidRDefault="00524F58" w:rsidP="00524F58">
      <w:pPr>
        <w:ind w:left="142" w:right="139"/>
      </w:pPr>
    </w:p>
    <w:p w14:paraId="5F803B34" w14:textId="77777777" w:rsidR="00524F58" w:rsidRDefault="00524F58" w:rsidP="00524F58">
      <w:pPr>
        <w:ind w:left="142" w:right="139"/>
      </w:pPr>
      <w:r>
        <w:t xml:space="preserve">Involvement is free of charge. In terms of training courses, the time commitment would be, on average, 3.5 hours per staff member put forward. In terms of individual student support, this provision is designed to support the work that you are already doing rather than add to it. </w:t>
      </w:r>
    </w:p>
    <w:p w14:paraId="110B6B0F" w14:textId="77777777" w:rsidR="00524F58" w:rsidRDefault="00524F58" w:rsidP="00524F58">
      <w:pPr>
        <w:ind w:right="139"/>
      </w:pPr>
    </w:p>
    <w:p w14:paraId="738CD4EC" w14:textId="77777777" w:rsidR="00524F58" w:rsidRDefault="00524F58" w:rsidP="00524F58">
      <w:pPr>
        <w:ind w:right="139"/>
      </w:pPr>
    </w:p>
    <w:p w14:paraId="044B8C88" w14:textId="77777777" w:rsidR="00524F58" w:rsidRDefault="00524F58" w:rsidP="00524F58">
      <w:pPr>
        <w:ind w:right="139"/>
      </w:pPr>
    </w:p>
    <w:p w14:paraId="7E16E554" w14:textId="77777777" w:rsidR="00524F58" w:rsidRPr="00524F58" w:rsidRDefault="00524F58" w:rsidP="00524F58">
      <w:pPr>
        <w:ind w:left="142" w:right="139"/>
        <w:rPr>
          <w:b/>
          <w:bCs/>
          <w:u w:val="single"/>
        </w:rPr>
      </w:pPr>
      <w:r w:rsidRPr="00524F58">
        <w:rPr>
          <w:b/>
          <w:bCs/>
          <w:u w:val="single"/>
        </w:rPr>
        <w:lastRenderedPageBreak/>
        <w:t>Who is delivering and funding the project?</w:t>
      </w:r>
    </w:p>
    <w:p w14:paraId="4F68C146" w14:textId="77777777" w:rsidR="00524F58" w:rsidRDefault="00524F58" w:rsidP="00524F58">
      <w:pPr>
        <w:ind w:left="142" w:right="139"/>
      </w:pPr>
    </w:p>
    <w:p w14:paraId="00CB7AB7" w14:textId="77777777" w:rsidR="00524F58" w:rsidRDefault="00524F58" w:rsidP="00524F58">
      <w:pPr>
        <w:ind w:left="142" w:right="139"/>
      </w:pPr>
      <w:r>
        <w:t xml:space="preserve">The project is being delivered by Margaret Clitherow Trust (MCT), a charity led by and for Traveller communities. MCT has experience of a range of community services, including in education, healthcare and safeguarding. MCT also delivers training to public services. This is </w:t>
      </w:r>
      <w:proofErr w:type="gramStart"/>
      <w:r>
        <w:t>bespoke</w:t>
      </w:r>
      <w:proofErr w:type="gramEnd"/>
      <w:r>
        <w:t xml:space="preserve"> to the needs of each service. It is also informed by the lived experiences of the charity’s clients and trustees. </w:t>
      </w:r>
    </w:p>
    <w:p w14:paraId="192F819E" w14:textId="77777777" w:rsidR="00524F58" w:rsidRDefault="00524F58" w:rsidP="00524F58">
      <w:pPr>
        <w:ind w:left="142" w:right="139"/>
      </w:pPr>
    </w:p>
    <w:p w14:paraId="4E8C5AA6" w14:textId="77777777" w:rsidR="00524F58" w:rsidRDefault="00524F58" w:rsidP="00524F58">
      <w:pPr>
        <w:ind w:left="142" w:right="139"/>
      </w:pPr>
      <w:r>
        <w:t>The project is being funded by an Inclusion Health Grant from Oxfordshire County Council Public Health. This is part of driving forward Oxfordshire’s Marmot Place approach. A priority for this programme is addressing health inequalities by giving every child the best start in life.</w:t>
      </w:r>
    </w:p>
    <w:p w14:paraId="797E65E2" w14:textId="77777777" w:rsidR="00524F58" w:rsidRDefault="00524F58" w:rsidP="00524F58">
      <w:pPr>
        <w:ind w:left="142" w:right="139"/>
      </w:pPr>
    </w:p>
    <w:p w14:paraId="011793E1" w14:textId="77777777" w:rsidR="00524F58" w:rsidRPr="00524F58" w:rsidRDefault="00524F58" w:rsidP="00524F58">
      <w:pPr>
        <w:ind w:left="142" w:right="139"/>
        <w:rPr>
          <w:b/>
          <w:bCs/>
          <w:u w:val="single"/>
        </w:rPr>
      </w:pPr>
      <w:r w:rsidRPr="00524F58">
        <w:rPr>
          <w:b/>
          <w:bCs/>
          <w:u w:val="single"/>
        </w:rPr>
        <w:t>What can the project offer schools and how do we get involved?</w:t>
      </w:r>
    </w:p>
    <w:p w14:paraId="0090CD20" w14:textId="77777777" w:rsidR="00524F58" w:rsidRDefault="00524F58" w:rsidP="00524F58">
      <w:pPr>
        <w:ind w:left="142" w:right="139"/>
      </w:pPr>
    </w:p>
    <w:p w14:paraId="4E19E272" w14:textId="77777777" w:rsidR="00524F58" w:rsidRPr="00524F58" w:rsidRDefault="00524F58" w:rsidP="00524F58">
      <w:pPr>
        <w:ind w:left="142" w:right="139"/>
        <w:rPr>
          <w:b/>
          <w:bCs/>
        </w:rPr>
      </w:pPr>
      <w:r w:rsidRPr="00524F58">
        <w:rPr>
          <w:b/>
          <w:bCs/>
        </w:rPr>
        <w:t xml:space="preserve">Strand 1: Refer a child </w:t>
      </w:r>
    </w:p>
    <w:p w14:paraId="52111FFE" w14:textId="77777777" w:rsidR="00524F58" w:rsidRDefault="00524F58" w:rsidP="00524F58">
      <w:pPr>
        <w:ind w:left="142" w:right="139"/>
      </w:pPr>
    </w:p>
    <w:p w14:paraId="76052611" w14:textId="77777777" w:rsidR="00524F58" w:rsidRDefault="00524F58" w:rsidP="00524F58">
      <w:pPr>
        <w:ind w:left="142" w:right="139"/>
      </w:pPr>
      <w:r>
        <w:t xml:space="preserve">Traveller children struggling in whatever way with their education can be referred to MCT. A specialist Traveller Education Coordinator, Mrs. Tracey Urwin, will work directly to support each child who is accepted onto the project, as well as their family and their school. New places will open on a rolling basis throughout the next 12 months but are necessarily limited. </w:t>
      </w:r>
    </w:p>
    <w:p w14:paraId="3E924F5D" w14:textId="77777777" w:rsidR="00524F58" w:rsidRDefault="00524F58" w:rsidP="00524F58">
      <w:pPr>
        <w:ind w:left="142" w:right="139"/>
      </w:pPr>
    </w:p>
    <w:p w14:paraId="0DFB7FED" w14:textId="169B39EA" w:rsidR="00524F58" w:rsidRDefault="00524F58" w:rsidP="00524F58">
      <w:pPr>
        <w:ind w:left="142" w:right="139"/>
      </w:pPr>
      <w:r>
        <w:t xml:space="preserve">To make an initial referral or enquiry, please email brief details to </w:t>
      </w:r>
      <w:hyperlink r:id="rId9" w:history="1">
        <w:r w:rsidRPr="001C76B3">
          <w:rPr>
            <w:rStyle w:val="Hyperlink"/>
          </w:rPr>
          <w:t>samuel.bowden@margaretclitherow.org</w:t>
        </w:r>
      </w:hyperlink>
      <w:r>
        <w:t>.</w:t>
      </w:r>
    </w:p>
    <w:p w14:paraId="0467521C" w14:textId="77777777" w:rsidR="00524F58" w:rsidRDefault="00524F58" w:rsidP="00524F58">
      <w:pPr>
        <w:ind w:right="139"/>
      </w:pPr>
    </w:p>
    <w:p w14:paraId="0AC5B9B1" w14:textId="77777777" w:rsidR="00524F58" w:rsidRPr="00524F58" w:rsidRDefault="00524F58" w:rsidP="00524F58">
      <w:pPr>
        <w:ind w:left="142" w:right="139"/>
        <w:rPr>
          <w:b/>
          <w:bCs/>
        </w:rPr>
      </w:pPr>
      <w:r w:rsidRPr="00524F58">
        <w:rPr>
          <w:b/>
          <w:bCs/>
        </w:rPr>
        <w:t xml:space="preserve">Strand 2: Explore the issues </w:t>
      </w:r>
    </w:p>
    <w:p w14:paraId="5E7173A5" w14:textId="77777777" w:rsidR="00524F58" w:rsidRDefault="00524F58" w:rsidP="00524F58">
      <w:pPr>
        <w:ind w:left="142" w:right="139"/>
      </w:pPr>
    </w:p>
    <w:p w14:paraId="416E718F" w14:textId="77777777" w:rsidR="00524F58" w:rsidRDefault="00524F58" w:rsidP="00524F58">
      <w:pPr>
        <w:ind w:left="142" w:right="139"/>
      </w:pPr>
      <w:r>
        <w:t>OCC and MCT want to discuss this project with schools and make sure what we deliver is as effective for the local area as possible. We will be holding two short online scoping meetings to explore options for staff training (see strand 3 below) and discuss initial topics you may wish to raise.</w:t>
      </w:r>
    </w:p>
    <w:p w14:paraId="45075503" w14:textId="77777777" w:rsidR="00524F58" w:rsidRDefault="00524F58" w:rsidP="00524F58">
      <w:pPr>
        <w:ind w:left="142" w:right="139"/>
      </w:pPr>
    </w:p>
    <w:p w14:paraId="45553AAB" w14:textId="4FDD3A7E" w:rsidR="00524F58" w:rsidRDefault="00524F58" w:rsidP="00524F58">
      <w:pPr>
        <w:ind w:left="142" w:right="139"/>
      </w:pPr>
      <w:r>
        <w:t xml:space="preserve">If you have a staff member or community parent who wishes to join one of these meetings, please email </w:t>
      </w:r>
      <w:hyperlink r:id="rId10" w:history="1">
        <w:r w:rsidRPr="001C76B3">
          <w:rPr>
            <w:rStyle w:val="Hyperlink"/>
          </w:rPr>
          <w:t>lucy.price@oxfordshire.gov.uk</w:t>
        </w:r>
      </w:hyperlink>
      <w:r>
        <w:t xml:space="preserve"> by 15th May 2026.</w:t>
      </w:r>
    </w:p>
    <w:p w14:paraId="74216939" w14:textId="77777777" w:rsidR="00524F58" w:rsidRDefault="00524F58" w:rsidP="00524F58">
      <w:pPr>
        <w:ind w:left="142" w:right="139"/>
      </w:pPr>
    </w:p>
    <w:p w14:paraId="4DF2A427" w14:textId="77777777" w:rsidR="00524F58" w:rsidRPr="00524F58" w:rsidRDefault="00524F58" w:rsidP="00524F58">
      <w:pPr>
        <w:ind w:left="142" w:right="139"/>
        <w:rPr>
          <w:b/>
          <w:bCs/>
        </w:rPr>
      </w:pPr>
      <w:r w:rsidRPr="00524F58">
        <w:rPr>
          <w:b/>
          <w:bCs/>
        </w:rPr>
        <w:t xml:space="preserve">Strand 3: Train a staff member </w:t>
      </w:r>
    </w:p>
    <w:p w14:paraId="709053CB" w14:textId="77777777" w:rsidR="00524F58" w:rsidRDefault="00524F58" w:rsidP="00524F58">
      <w:pPr>
        <w:ind w:left="142" w:right="139"/>
      </w:pPr>
    </w:p>
    <w:p w14:paraId="6BEB749A" w14:textId="77777777" w:rsidR="00524F58" w:rsidRDefault="00524F58" w:rsidP="00524F58">
      <w:pPr>
        <w:ind w:left="142" w:right="139"/>
      </w:pPr>
      <w:r>
        <w:t xml:space="preserve">MCT will be offering some training sessions on improving educational engagement and attainment for Traveller children. </w:t>
      </w:r>
    </w:p>
    <w:p w14:paraId="42E51A7A" w14:textId="77777777" w:rsidR="00524F58" w:rsidRDefault="00524F58" w:rsidP="00524F58">
      <w:pPr>
        <w:ind w:left="142" w:right="139"/>
      </w:pPr>
    </w:p>
    <w:p w14:paraId="6A358EC3" w14:textId="77777777" w:rsidR="00524F58" w:rsidRDefault="00524F58" w:rsidP="00524F58">
      <w:pPr>
        <w:ind w:left="142" w:right="139"/>
      </w:pPr>
      <w:r>
        <w:t>Training sessions will be half a day in duration. Schools may choose to send one or more staff representatives. Other education professionals from the public and third sectors are also welcome.</w:t>
      </w:r>
    </w:p>
    <w:p w14:paraId="23B2C3E1" w14:textId="77777777" w:rsidR="00524F58" w:rsidRDefault="00524F58" w:rsidP="00524F58">
      <w:pPr>
        <w:ind w:left="142" w:right="139"/>
      </w:pPr>
    </w:p>
    <w:p w14:paraId="1C115DF1" w14:textId="77777777" w:rsidR="00524F58" w:rsidRDefault="00524F58" w:rsidP="00524F58">
      <w:pPr>
        <w:ind w:left="142" w:right="139"/>
      </w:pPr>
      <w:r>
        <w:t xml:space="preserve">Each session is likely to have a different focus depending on the priorities identified in Strand 2. Examples could include secondary school; primary to secondary transitions; Pupil Referral Units etc. </w:t>
      </w:r>
    </w:p>
    <w:p w14:paraId="614D99CD" w14:textId="77777777" w:rsidR="00524F58" w:rsidRDefault="00524F58" w:rsidP="00524F58">
      <w:pPr>
        <w:ind w:left="142" w:right="139"/>
      </w:pPr>
    </w:p>
    <w:p w14:paraId="49DF69B3" w14:textId="7519D733" w:rsidR="00524F58" w:rsidRDefault="00524F58" w:rsidP="00524F58">
      <w:pPr>
        <w:ind w:left="142" w:right="139"/>
      </w:pPr>
      <w:r>
        <w:t xml:space="preserve">Training will be collaborative and interactive, supporting staff to find solutions that work for their own school and students. </w:t>
      </w:r>
    </w:p>
    <w:p w14:paraId="1AE6C548" w14:textId="748A57F1" w:rsidR="00524F58" w:rsidRDefault="00524F58" w:rsidP="00524F58">
      <w:pPr>
        <w:ind w:left="142" w:right="139"/>
      </w:pPr>
      <w:r>
        <w:lastRenderedPageBreak/>
        <w:t xml:space="preserve">To express an interest, please email </w:t>
      </w:r>
      <w:hyperlink r:id="rId11" w:history="1">
        <w:r w:rsidRPr="001C76B3">
          <w:rPr>
            <w:rStyle w:val="Hyperlink"/>
          </w:rPr>
          <w:t>lucy.price@oxfordshire.gov.uk</w:t>
        </w:r>
      </w:hyperlink>
      <w:r>
        <w:t xml:space="preserve"> by 30th May 2026. </w:t>
      </w:r>
    </w:p>
    <w:p w14:paraId="222B190D" w14:textId="77777777" w:rsidR="00524F58" w:rsidRDefault="00524F58" w:rsidP="00524F58">
      <w:pPr>
        <w:ind w:left="142" w:right="139"/>
      </w:pPr>
    </w:p>
    <w:p w14:paraId="6A6CBC8B" w14:textId="77777777" w:rsidR="00524F58" w:rsidRDefault="00524F58" w:rsidP="00524F58">
      <w:pPr>
        <w:ind w:left="142" w:right="139"/>
        <w:jc w:val="center"/>
      </w:pPr>
      <w:r>
        <w:t>*</w:t>
      </w:r>
    </w:p>
    <w:p w14:paraId="688A22DF" w14:textId="77777777" w:rsidR="00524F58" w:rsidRDefault="00524F58" w:rsidP="00524F58">
      <w:pPr>
        <w:ind w:left="142" w:right="139"/>
      </w:pPr>
    </w:p>
    <w:p w14:paraId="1668A0F4" w14:textId="77777777" w:rsidR="00524F58" w:rsidRDefault="00524F58" w:rsidP="00524F58">
      <w:pPr>
        <w:ind w:left="142" w:right="139"/>
      </w:pPr>
      <w:r>
        <w:t>Please do get in touch with any questions through the contact listed above. We look forward to working with you.</w:t>
      </w:r>
    </w:p>
    <w:p w14:paraId="46F35F3F" w14:textId="77777777" w:rsidR="00524F58" w:rsidRDefault="00524F58" w:rsidP="00524F58">
      <w:pPr>
        <w:ind w:left="142" w:right="139"/>
      </w:pPr>
    </w:p>
    <w:p w14:paraId="0199CCFB" w14:textId="77777777" w:rsidR="00524F58" w:rsidRDefault="00524F58" w:rsidP="00524F58">
      <w:pPr>
        <w:ind w:left="142" w:right="139"/>
      </w:pPr>
      <w:r>
        <w:t>Yours faithfully,</w:t>
      </w:r>
    </w:p>
    <w:p w14:paraId="04596B8A" w14:textId="77777777" w:rsidR="00524F58" w:rsidRDefault="00524F58" w:rsidP="00524F58">
      <w:pPr>
        <w:ind w:left="142" w:right="139"/>
      </w:pPr>
    </w:p>
    <w:p w14:paraId="757F4301" w14:textId="77777777" w:rsidR="00524F58" w:rsidRDefault="00524F58" w:rsidP="00524F58">
      <w:pPr>
        <w:ind w:left="142" w:right="139"/>
      </w:pPr>
      <w:r>
        <w:t>Lucy Price</w:t>
      </w:r>
    </w:p>
    <w:p w14:paraId="2E3A79B4" w14:textId="77777777" w:rsidR="00524F58" w:rsidRDefault="00524F58" w:rsidP="00524F58">
      <w:pPr>
        <w:ind w:left="142" w:right="139"/>
      </w:pPr>
      <w:r>
        <w:t>Health Improvement Practitioner</w:t>
      </w:r>
      <w:r>
        <w:tab/>
      </w:r>
    </w:p>
    <w:p w14:paraId="1EB13ECF" w14:textId="239D7993" w:rsidR="00AA76B5" w:rsidRDefault="00524F58" w:rsidP="00AA76B5">
      <w:pPr>
        <w:ind w:left="142" w:right="139"/>
      </w:pPr>
      <w:r>
        <w:t>Oxfordshire County Council, Public Health and Communities</w:t>
      </w:r>
    </w:p>
    <w:p w14:paraId="1FC86C3F" w14:textId="0E87F7BB" w:rsidR="00AA76B5" w:rsidRDefault="00AA76B5" w:rsidP="00AA76B5">
      <w:pPr>
        <w:ind w:left="142" w:right="139"/>
      </w:pPr>
      <w:r>
        <w:t xml:space="preserve">Email: </w:t>
      </w:r>
      <w:hyperlink r:id="rId12" w:history="1">
        <w:r w:rsidRPr="001C76B3">
          <w:rPr>
            <w:rStyle w:val="Hyperlink"/>
          </w:rPr>
          <w:t>lucy.price@oxfordshire.gov.uk</w:t>
        </w:r>
      </w:hyperlink>
      <w:r>
        <w:t xml:space="preserve"> </w:t>
      </w:r>
    </w:p>
    <w:p w14:paraId="420D1F96" w14:textId="77777777" w:rsidR="00D04699" w:rsidRDefault="00D04699" w:rsidP="00C516E9">
      <w:pPr>
        <w:ind w:left="142" w:right="139"/>
      </w:pPr>
    </w:p>
    <w:p w14:paraId="0C818A26" w14:textId="77777777" w:rsidR="00D04699" w:rsidRDefault="00D04699" w:rsidP="00C516E9">
      <w:pPr>
        <w:ind w:left="142" w:right="139"/>
      </w:pPr>
    </w:p>
    <w:p w14:paraId="609D804F" w14:textId="77777777" w:rsidR="00D04699" w:rsidRDefault="00D04699" w:rsidP="00C516E9">
      <w:pPr>
        <w:ind w:left="142" w:right="139"/>
      </w:pPr>
    </w:p>
    <w:p w14:paraId="5FC653D8" w14:textId="113770E4" w:rsidR="0014499C" w:rsidRPr="00B83066" w:rsidRDefault="0014499C" w:rsidP="00AA76B5">
      <w:pPr>
        <w:ind w:right="139"/>
      </w:pPr>
    </w:p>
    <w:sectPr w:rsidR="0014499C" w:rsidRPr="00B83066" w:rsidSect="003F232A">
      <w:headerReference w:type="default" r:id="rId13"/>
      <w:footerReference w:type="default" r:id="rId14"/>
      <w:headerReference w:type="first" r:id="rId15"/>
      <w:pgSz w:w="11906" w:h="16838"/>
      <w:pgMar w:top="1440" w:right="99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0B6C" w14:textId="77777777" w:rsidR="00AF7903" w:rsidRDefault="00AF7903" w:rsidP="000042EA">
      <w:r>
        <w:separator/>
      </w:r>
    </w:p>
  </w:endnote>
  <w:endnote w:type="continuationSeparator" w:id="0">
    <w:p w14:paraId="0419BB0A" w14:textId="77777777" w:rsidR="00AF7903" w:rsidRDefault="00AF7903" w:rsidP="0000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4294"/>
      <w:docPartObj>
        <w:docPartGallery w:val="Page Numbers (Bottom of Page)"/>
        <w:docPartUnique/>
      </w:docPartObj>
    </w:sdtPr>
    <w:sdtEndPr>
      <w:rPr>
        <w:noProof/>
      </w:rPr>
    </w:sdtEndPr>
    <w:sdtContent>
      <w:p w14:paraId="73B56A80" w14:textId="1C7BC40F" w:rsidR="00A36E6B" w:rsidRDefault="00A36E6B">
        <w:pPr>
          <w:pStyle w:val="Footer"/>
          <w:jc w:val="center"/>
        </w:pPr>
        <w:r>
          <w:fldChar w:fldCharType="begin"/>
        </w:r>
        <w:r>
          <w:instrText xml:space="preserve"> PAGE   \* MERGEFORMAT </w:instrText>
        </w:r>
        <w:r>
          <w:fldChar w:fldCharType="separate"/>
        </w:r>
        <w:r w:rsidR="00C11249">
          <w:rPr>
            <w:noProof/>
          </w:rPr>
          <w:t>2</w:t>
        </w:r>
        <w:r>
          <w:rPr>
            <w:noProof/>
          </w:rPr>
          <w:fldChar w:fldCharType="end"/>
        </w:r>
      </w:p>
    </w:sdtContent>
  </w:sdt>
  <w:p w14:paraId="11C3A085" w14:textId="77777777" w:rsidR="00A36E6B" w:rsidRDefault="00A3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891B" w14:textId="77777777" w:rsidR="00AF7903" w:rsidRDefault="00AF7903" w:rsidP="000042EA">
      <w:r>
        <w:separator/>
      </w:r>
    </w:p>
  </w:footnote>
  <w:footnote w:type="continuationSeparator" w:id="0">
    <w:p w14:paraId="046218D2" w14:textId="77777777" w:rsidR="00AF7903" w:rsidRDefault="00AF7903" w:rsidP="000042EA">
      <w:r>
        <w:continuationSeparator/>
      </w:r>
    </w:p>
  </w:footnote>
  <w:footnote w:id="1">
    <w:p w14:paraId="5530A1B9" w14:textId="5C7CC859" w:rsidR="00524F58" w:rsidRPr="00524F58" w:rsidRDefault="00524F58">
      <w:pPr>
        <w:pStyle w:val="FootnoteText"/>
        <w:rPr>
          <w:sz w:val="18"/>
          <w:szCs w:val="18"/>
        </w:rPr>
      </w:pPr>
      <w:r>
        <w:rPr>
          <w:rStyle w:val="FootnoteReference"/>
        </w:rPr>
        <w:footnoteRef/>
      </w:r>
      <w:r>
        <w:t xml:space="preserve"> </w:t>
      </w:r>
      <w:r w:rsidRPr="002E6EFA">
        <w:rPr>
          <w:sz w:val="18"/>
          <w:szCs w:val="18"/>
        </w:rPr>
        <w:t xml:space="preserve">House of Commons Women and Equalities Committee (2019) </w:t>
      </w:r>
      <w:r w:rsidRPr="002E6EFA">
        <w:rPr>
          <w:i/>
          <w:iCs/>
          <w:sz w:val="18"/>
          <w:szCs w:val="18"/>
        </w:rPr>
        <w:t>Tackling inequalities faced by Gypsy, Roma and Traveller communities: Eleventh Report of Session 2017–19.</w:t>
      </w:r>
      <w:r w:rsidRPr="002E6EFA">
        <w:rPr>
          <w:sz w:val="18"/>
          <w:szCs w:val="18"/>
        </w:rPr>
        <w:t xml:space="preserve"> London: House of Commons. HC 360.</w:t>
      </w:r>
    </w:p>
  </w:footnote>
  <w:footnote w:id="2">
    <w:p w14:paraId="4DD02D23" w14:textId="77777777" w:rsidR="00524F58" w:rsidRDefault="00524F58" w:rsidP="00524F58">
      <w:pPr>
        <w:pStyle w:val="FootnoteText"/>
        <w:rPr>
          <w:sz w:val="18"/>
          <w:szCs w:val="18"/>
        </w:rPr>
      </w:pPr>
      <w:r>
        <w:rPr>
          <w:rStyle w:val="FootnoteReference"/>
        </w:rPr>
        <w:footnoteRef/>
      </w:r>
      <w:r>
        <w:t xml:space="preserve"> </w:t>
      </w:r>
      <w:r w:rsidRPr="002E6EFA">
        <w:rPr>
          <w:sz w:val="18"/>
          <w:szCs w:val="18"/>
        </w:rPr>
        <w:t xml:space="preserve">Dagli, A., Webb, R.T. (2025) Mental illness and suicidality among Roma and traveller communities in the UK, Ireland, and other countries: a systematic review. </w:t>
      </w:r>
      <w:r w:rsidRPr="002E6EFA">
        <w:rPr>
          <w:i/>
          <w:iCs/>
          <w:sz w:val="18"/>
          <w:szCs w:val="18"/>
        </w:rPr>
        <w:t>BMC Psychiatry</w:t>
      </w:r>
      <w:r w:rsidRPr="002E6EFA">
        <w:rPr>
          <w:sz w:val="18"/>
          <w:szCs w:val="18"/>
        </w:rPr>
        <w:t xml:space="preserve"> 25, 331 (2025).</w:t>
      </w:r>
    </w:p>
    <w:p w14:paraId="466083D6" w14:textId="77777777" w:rsidR="00524F58" w:rsidRDefault="00524F58" w:rsidP="00524F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E148" w14:textId="77777777" w:rsidR="00A36E6B" w:rsidRDefault="00A36E6B">
    <w:pPr>
      <w:pStyle w:val="Header"/>
    </w:pPr>
  </w:p>
  <w:p w14:paraId="453A77EC" w14:textId="77777777" w:rsidR="00A36E6B" w:rsidRDefault="00A36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DF10" w14:textId="1D349C40" w:rsidR="003E7089" w:rsidRDefault="003E7089" w:rsidP="003E7089">
    <w:pPr>
      <w:pStyle w:val="Header"/>
      <w:jc w:val="right"/>
    </w:pPr>
    <w:r>
      <w:rPr>
        <w:noProof/>
        <w:lang w:eastAsia="en-GB"/>
      </w:rPr>
      <w:drawing>
        <wp:inline distT="0" distB="0" distL="0" distR="0" wp14:anchorId="065AF1EF" wp14:editId="6A001784">
          <wp:extent cx="1980000" cy="424993"/>
          <wp:effectExtent l="0" t="0" r="1270" b="0"/>
          <wp:docPr id="4" name="Picture 4" descr="Oxfordshire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 - blac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F286C"/>
    <w:multiLevelType w:val="hybridMultilevel"/>
    <w:tmpl w:val="E3ACEF48"/>
    <w:lvl w:ilvl="0" w:tplc="B4E071C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83703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EA"/>
    <w:rsid w:val="000042EA"/>
    <w:rsid w:val="00023141"/>
    <w:rsid w:val="000B4310"/>
    <w:rsid w:val="000C1F72"/>
    <w:rsid w:val="00104BF0"/>
    <w:rsid w:val="001438CA"/>
    <w:rsid w:val="0014499C"/>
    <w:rsid w:val="00197C2B"/>
    <w:rsid w:val="001A4101"/>
    <w:rsid w:val="001B1B80"/>
    <w:rsid w:val="001E1D84"/>
    <w:rsid w:val="002056D3"/>
    <w:rsid w:val="002105FF"/>
    <w:rsid w:val="00266AE7"/>
    <w:rsid w:val="002B24A5"/>
    <w:rsid w:val="002C58DD"/>
    <w:rsid w:val="00333AA3"/>
    <w:rsid w:val="003B2C16"/>
    <w:rsid w:val="003E7089"/>
    <w:rsid w:val="003F232A"/>
    <w:rsid w:val="004000D7"/>
    <w:rsid w:val="004677A2"/>
    <w:rsid w:val="0048414E"/>
    <w:rsid w:val="004E3C12"/>
    <w:rsid w:val="004E443F"/>
    <w:rsid w:val="00504E43"/>
    <w:rsid w:val="00514473"/>
    <w:rsid w:val="00516C4B"/>
    <w:rsid w:val="00524F58"/>
    <w:rsid w:val="005256FD"/>
    <w:rsid w:val="0053177E"/>
    <w:rsid w:val="00547846"/>
    <w:rsid w:val="00572F06"/>
    <w:rsid w:val="00573209"/>
    <w:rsid w:val="005B7684"/>
    <w:rsid w:val="00611D36"/>
    <w:rsid w:val="00614399"/>
    <w:rsid w:val="00614807"/>
    <w:rsid w:val="0067149F"/>
    <w:rsid w:val="006C4810"/>
    <w:rsid w:val="006D7E30"/>
    <w:rsid w:val="0071509B"/>
    <w:rsid w:val="00740BAC"/>
    <w:rsid w:val="007458BA"/>
    <w:rsid w:val="007908F4"/>
    <w:rsid w:val="007A16A6"/>
    <w:rsid w:val="00832FB7"/>
    <w:rsid w:val="00836416"/>
    <w:rsid w:val="00876236"/>
    <w:rsid w:val="008E70F6"/>
    <w:rsid w:val="0095242E"/>
    <w:rsid w:val="00983B38"/>
    <w:rsid w:val="009C5004"/>
    <w:rsid w:val="009E0E4A"/>
    <w:rsid w:val="00A34977"/>
    <w:rsid w:val="00A36E6B"/>
    <w:rsid w:val="00A37A0B"/>
    <w:rsid w:val="00A64783"/>
    <w:rsid w:val="00A73661"/>
    <w:rsid w:val="00AA76B5"/>
    <w:rsid w:val="00AE56D0"/>
    <w:rsid w:val="00AF7903"/>
    <w:rsid w:val="00B14556"/>
    <w:rsid w:val="00B661DF"/>
    <w:rsid w:val="00B83066"/>
    <w:rsid w:val="00BD0FF3"/>
    <w:rsid w:val="00C00B24"/>
    <w:rsid w:val="00C11249"/>
    <w:rsid w:val="00C516E9"/>
    <w:rsid w:val="00C80CB1"/>
    <w:rsid w:val="00C867FE"/>
    <w:rsid w:val="00D04699"/>
    <w:rsid w:val="00D3582E"/>
    <w:rsid w:val="00D36871"/>
    <w:rsid w:val="00D8607B"/>
    <w:rsid w:val="00D961EF"/>
    <w:rsid w:val="00DC4090"/>
    <w:rsid w:val="00DD4750"/>
    <w:rsid w:val="00DE4BB1"/>
    <w:rsid w:val="00E229C1"/>
    <w:rsid w:val="00E4049D"/>
    <w:rsid w:val="00EE496B"/>
    <w:rsid w:val="00F54671"/>
    <w:rsid w:val="00F710AF"/>
    <w:rsid w:val="00F90934"/>
    <w:rsid w:val="00FD3A85"/>
    <w:rsid w:val="00FF6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E6BC3"/>
  <w15:docId w15:val="{30DDE7D5-4903-497F-AC00-AA4A1556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2EA"/>
    <w:rPr>
      <w:rFonts w:ascii="Tahoma" w:hAnsi="Tahoma" w:cs="Tahoma"/>
      <w:sz w:val="16"/>
      <w:szCs w:val="16"/>
    </w:rPr>
  </w:style>
  <w:style w:type="character" w:customStyle="1" w:styleId="BalloonTextChar">
    <w:name w:val="Balloon Text Char"/>
    <w:basedOn w:val="DefaultParagraphFont"/>
    <w:link w:val="BalloonText"/>
    <w:uiPriority w:val="99"/>
    <w:semiHidden/>
    <w:rsid w:val="000042EA"/>
    <w:rPr>
      <w:rFonts w:ascii="Tahoma" w:hAnsi="Tahoma" w:cs="Tahoma"/>
      <w:sz w:val="16"/>
      <w:szCs w:val="16"/>
    </w:rPr>
  </w:style>
  <w:style w:type="paragraph" w:styleId="Header">
    <w:name w:val="header"/>
    <w:basedOn w:val="Normal"/>
    <w:link w:val="HeaderChar"/>
    <w:uiPriority w:val="99"/>
    <w:unhideWhenUsed/>
    <w:rsid w:val="000042EA"/>
    <w:pPr>
      <w:tabs>
        <w:tab w:val="center" w:pos="4513"/>
        <w:tab w:val="right" w:pos="9026"/>
      </w:tabs>
    </w:pPr>
  </w:style>
  <w:style w:type="character" w:customStyle="1" w:styleId="HeaderChar">
    <w:name w:val="Header Char"/>
    <w:basedOn w:val="DefaultParagraphFont"/>
    <w:link w:val="Header"/>
    <w:uiPriority w:val="99"/>
    <w:rsid w:val="000042EA"/>
  </w:style>
  <w:style w:type="paragraph" w:styleId="Footer">
    <w:name w:val="footer"/>
    <w:basedOn w:val="Normal"/>
    <w:link w:val="FooterChar"/>
    <w:uiPriority w:val="99"/>
    <w:unhideWhenUsed/>
    <w:rsid w:val="000042EA"/>
    <w:pPr>
      <w:tabs>
        <w:tab w:val="center" w:pos="4513"/>
        <w:tab w:val="right" w:pos="9026"/>
      </w:tabs>
    </w:pPr>
  </w:style>
  <w:style w:type="character" w:customStyle="1" w:styleId="FooterChar">
    <w:name w:val="Footer Char"/>
    <w:basedOn w:val="DefaultParagraphFont"/>
    <w:link w:val="Footer"/>
    <w:uiPriority w:val="99"/>
    <w:rsid w:val="000042EA"/>
  </w:style>
  <w:style w:type="character" w:styleId="Hyperlink">
    <w:name w:val="Hyperlink"/>
    <w:basedOn w:val="DefaultParagraphFont"/>
    <w:uiPriority w:val="99"/>
    <w:unhideWhenUsed/>
    <w:rsid w:val="003B2C16"/>
    <w:rPr>
      <w:color w:val="0000FF" w:themeColor="hyperlink"/>
      <w:u w:val="single"/>
    </w:rPr>
  </w:style>
  <w:style w:type="paragraph" w:styleId="NoSpacing">
    <w:name w:val="No Spacing"/>
    <w:uiPriority w:val="1"/>
    <w:qFormat/>
    <w:rsid w:val="00524F58"/>
    <w:rPr>
      <w:rFonts w:ascii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524F58"/>
    <w:rPr>
      <w:color w:val="605E5C"/>
      <w:shd w:val="clear" w:color="auto" w:fill="E1DFDD"/>
    </w:rPr>
  </w:style>
  <w:style w:type="paragraph" w:styleId="ListParagraph">
    <w:name w:val="List Paragraph"/>
    <w:basedOn w:val="Normal"/>
    <w:uiPriority w:val="34"/>
    <w:qFormat/>
    <w:rsid w:val="00524F58"/>
    <w:pPr>
      <w:ind w:left="720"/>
      <w:contextualSpacing/>
    </w:pPr>
  </w:style>
  <w:style w:type="paragraph" w:styleId="FootnoteText">
    <w:name w:val="footnote text"/>
    <w:basedOn w:val="Normal"/>
    <w:link w:val="FootnoteTextChar"/>
    <w:uiPriority w:val="99"/>
    <w:semiHidden/>
    <w:unhideWhenUsed/>
    <w:rsid w:val="00524F58"/>
    <w:rPr>
      <w:sz w:val="20"/>
      <w:szCs w:val="20"/>
    </w:rPr>
  </w:style>
  <w:style w:type="character" w:customStyle="1" w:styleId="FootnoteTextChar">
    <w:name w:val="Footnote Text Char"/>
    <w:basedOn w:val="DefaultParagraphFont"/>
    <w:link w:val="FootnoteText"/>
    <w:uiPriority w:val="99"/>
    <w:semiHidden/>
    <w:rsid w:val="00524F58"/>
    <w:rPr>
      <w:sz w:val="20"/>
      <w:szCs w:val="20"/>
    </w:rPr>
  </w:style>
  <w:style w:type="character" w:styleId="FootnoteReference">
    <w:name w:val="footnote reference"/>
    <w:basedOn w:val="DefaultParagraphFont"/>
    <w:uiPriority w:val="99"/>
    <w:semiHidden/>
    <w:unhideWhenUsed/>
    <w:rsid w:val="00524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price@oxfordshire.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y.price@oxfordshir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price@oxfordshire.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ucy.price@oxfordshire.gov.uk" TargetMode="External"/><Relationship Id="rId4" Type="http://schemas.openxmlformats.org/officeDocument/2006/relationships/settings" Target="settings.xml"/><Relationship Id="rId9" Type="http://schemas.openxmlformats.org/officeDocument/2006/relationships/hyperlink" Target="mailto:samuel.bowden@margaretclitherow.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03F8-0CB7-4FC4-A30D-9D0FFEAF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4193</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colin.welby</dc:creator>
  <cp:lastModifiedBy>Price, Lucy - Oxfordshire County Council</cp:lastModifiedBy>
  <cp:revision>2</cp:revision>
  <cp:lastPrinted>2015-11-24T09:17:00Z</cp:lastPrinted>
  <dcterms:created xsi:type="dcterms:W3CDTF">2026-04-30T07:53:00Z</dcterms:created>
  <dcterms:modified xsi:type="dcterms:W3CDTF">2026-04-30T07:53:00Z</dcterms:modified>
</cp:coreProperties>
</file>