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45CD0" w14:textId="15264E06" w:rsidR="00C6071D" w:rsidRPr="00E53F90" w:rsidRDefault="00993EBC" w:rsidP="00E53F90">
      <w:pPr>
        <w:pStyle w:val="Heading1"/>
        <w:jc w:val="center"/>
        <w:rPr>
          <w:rFonts w:ascii="Arial" w:hAnsi="Arial" w:cs="Arial"/>
          <w:color w:val="00483A"/>
          <w:sz w:val="44"/>
          <w:szCs w:val="44"/>
        </w:rPr>
      </w:pPr>
      <w:r>
        <w:rPr>
          <w:rFonts w:ascii="Arial" w:hAnsi="Arial" w:cs="Arial"/>
          <w:color w:val="00483A"/>
          <w:sz w:val="44"/>
          <w:szCs w:val="44"/>
        </w:rPr>
        <w:t xml:space="preserve">Early Years </w:t>
      </w:r>
      <w:r w:rsidR="00C6071D" w:rsidRPr="00E53F90">
        <w:rPr>
          <w:rFonts w:ascii="Arial" w:hAnsi="Arial" w:cs="Arial"/>
          <w:color w:val="00483A"/>
          <w:sz w:val="44"/>
          <w:szCs w:val="44"/>
        </w:rPr>
        <w:t xml:space="preserve">Transition </w:t>
      </w:r>
      <w:r w:rsidR="00AE6FAC">
        <w:rPr>
          <w:rFonts w:ascii="Arial" w:hAnsi="Arial" w:cs="Arial"/>
          <w:color w:val="00483A"/>
          <w:sz w:val="44"/>
          <w:szCs w:val="44"/>
        </w:rPr>
        <w:t>to new settings</w:t>
      </w:r>
    </w:p>
    <w:p w14:paraId="5A29A27A" w14:textId="77777777" w:rsidR="00C6071D" w:rsidRPr="00E53F90" w:rsidRDefault="00C6071D" w:rsidP="00E53F90">
      <w:pPr>
        <w:pStyle w:val="Heading1"/>
        <w:jc w:val="center"/>
        <w:rPr>
          <w:rFonts w:ascii="Arial" w:hAnsi="Arial" w:cs="Arial"/>
          <w:color w:val="00483A"/>
          <w:sz w:val="44"/>
          <w:szCs w:val="44"/>
        </w:rPr>
      </w:pPr>
      <w:r w:rsidRPr="00E53F90">
        <w:rPr>
          <w:rFonts w:ascii="Arial" w:hAnsi="Arial" w:cs="Arial"/>
          <w:color w:val="00483A"/>
          <w:sz w:val="44"/>
          <w:szCs w:val="44"/>
        </w:rPr>
        <w:t>F</w:t>
      </w:r>
      <w:r w:rsidR="00EE72FE" w:rsidRPr="00E53F90">
        <w:rPr>
          <w:rFonts w:ascii="Arial" w:hAnsi="Arial" w:cs="Arial"/>
          <w:color w:val="00483A"/>
          <w:sz w:val="44"/>
          <w:szCs w:val="44"/>
        </w:rPr>
        <w:t xml:space="preserve">requently </w:t>
      </w:r>
      <w:r w:rsidRPr="00E53F90">
        <w:rPr>
          <w:rFonts w:ascii="Arial" w:hAnsi="Arial" w:cs="Arial"/>
          <w:color w:val="00483A"/>
          <w:sz w:val="44"/>
          <w:szCs w:val="44"/>
        </w:rPr>
        <w:t>A</w:t>
      </w:r>
      <w:r w:rsidR="00EE72FE" w:rsidRPr="00E53F90">
        <w:rPr>
          <w:rFonts w:ascii="Arial" w:hAnsi="Arial" w:cs="Arial"/>
          <w:color w:val="00483A"/>
          <w:sz w:val="44"/>
          <w:szCs w:val="44"/>
        </w:rPr>
        <w:t xml:space="preserve">sked </w:t>
      </w:r>
      <w:r w:rsidRPr="00E53F90">
        <w:rPr>
          <w:rFonts w:ascii="Arial" w:hAnsi="Arial" w:cs="Arial"/>
          <w:color w:val="00483A"/>
          <w:sz w:val="44"/>
          <w:szCs w:val="44"/>
        </w:rPr>
        <w:t>Q</w:t>
      </w:r>
      <w:r w:rsidR="00EE72FE" w:rsidRPr="00E53F90">
        <w:rPr>
          <w:rFonts w:ascii="Arial" w:hAnsi="Arial" w:cs="Arial"/>
          <w:color w:val="00483A"/>
          <w:sz w:val="44"/>
          <w:szCs w:val="44"/>
        </w:rPr>
        <w:t>uestions</w:t>
      </w:r>
    </w:p>
    <w:p w14:paraId="5206246D" w14:textId="77777777" w:rsidR="00F839BD" w:rsidRDefault="00F839BD" w:rsidP="00E3700F">
      <w:pPr>
        <w:rPr>
          <w:u w:val="single"/>
        </w:rPr>
      </w:pPr>
    </w:p>
    <w:p w14:paraId="7E1F4FDE" w14:textId="038F2489" w:rsidR="00C6071D" w:rsidRDefault="00C6071D" w:rsidP="00E3700F">
      <w:pPr>
        <w:rPr>
          <w:u w:val="single"/>
        </w:rPr>
      </w:pPr>
    </w:p>
    <w:tbl>
      <w:tblPr>
        <w:tblStyle w:val="TableGrid"/>
        <w:tblW w:w="14175" w:type="dxa"/>
        <w:tblLook w:val="04A0" w:firstRow="1" w:lastRow="0" w:firstColumn="1" w:lastColumn="0" w:noHBand="0" w:noVBand="1"/>
      </w:tblPr>
      <w:tblGrid>
        <w:gridCol w:w="3540"/>
        <w:gridCol w:w="10635"/>
      </w:tblGrid>
      <w:tr w:rsidR="001E020D" w:rsidRPr="00C6071D" w14:paraId="51CAC50D" w14:textId="77777777" w:rsidTr="001E020D">
        <w:tc>
          <w:tcPr>
            <w:tcW w:w="3540" w:type="dxa"/>
          </w:tcPr>
          <w:p w14:paraId="5AEAE5BD" w14:textId="202BD11A" w:rsidR="0071375A" w:rsidRPr="005B5FCD" w:rsidRDefault="0071375A" w:rsidP="0073740A">
            <w:r w:rsidRPr="005B5FCD">
              <w:t>What does a good transition look like?</w:t>
            </w:r>
          </w:p>
          <w:p w14:paraId="583AD552" w14:textId="74615759" w:rsidR="001E020D" w:rsidRDefault="001E020D" w:rsidP="0073740A">
            <w:pPr>
              <w:rPr>
                <w:color w:val="00B050"/>
              </w:rPr>
            </w:pPr>
          </w:p>
        </w:tc>
        <w:tc>
          <w:tcPr>
            <w:tcW w:w="10635" w:type="dxa"/>
          </w:tcPr>
          <w:p w14:paraId="41422F6E" w14:textId="352B03F7" w:rsidR="001E020D" w:rsidRPr="00653D50" w:rsidRDefault="001E020D" w:rsidP="0073740A">
            <w:r w:rsidRPr="00AB204A">
              <w:rPr>
                <w:color w:val="000000"/>
              </w:rPr>
              <w:t>Transition is a process not an event</w:t>
            </w:r>
            <w:r>
              <w:rPr>
                <w:color w:val="000000"/>
              </w:rPr>
              <w:t>:</w:t>
            </w:r>
            <w:r w:rsidRPr="00AB204A">
              <w:rPr>
                <w:color w:val="000000"/>
              </w:rPr>
              <w:t xml:space="preserve"> The key to its success lies in the preparation and planning beforehand and follow up afterwards as much as the settling in process itself.</w:t>
            </w:r>
            <w:r>
              <w:rPr>
                <w:color w:val="000000"/>
              </w:rPr>
              <w:t xml:space="preserve"> See </w:t>
            </w:r>
            <w:hyperlink r:id="rId8" w:history="1">
              <w:r w:rsidRPr="00653D50">
                <w:rPr>
                  <w:rStyle w:val="Hyperlink"/>
                  <w:b/>
                  <w:bCs/>
                  <w:color w:val="0070C0"/>
                  <w:u w:val="single"/>
                </w:rPr>
                <w:t>‘Principles for good transitions’</w:t>
              </w:r>
            </w:hyperlink>
            <w:r w:rsidRPr="005B5FCD">
              <w:t xml:space="preserve"> for </w:t>
            </w:r>
            <w:r>
              <w:rPr>
                <w:color w:val="000000"/>
              </w:rPr>
              <w:t>more information.</w:t>
            </w:r>
          </w:p>
          <w:p w14:paraId="785AE651" w14:textId="77777777" w:rsidR="001E020D" w:rsidRDefault="001E020D" w:rsidP="0073740A">
            <w:pPr>
              <w:rPr>
                <w:color w:val="000000"/>
              </w:rPr>
            </w:pPr>
          </w:p>
          <w:p w14:paraId="34EFE91C" w14:textId="71E47666" w:rsidR="001E020D" w:rsidRDefault="001E020D" w:rsidP="0073740A">
            <w:pPr>
              <w:rPr>
                <w:color w:val="000000"/>
              </w:rPr>
            </w:pPr>
            <w:r>
              <w:rPr>
                <w:color w:val="000000"/>
              </w:rPr>
              <w:t xml:space="preserve">Further materials to support Early Years transitions can be found here: </w:t>
            </w:r>
            <w:hyperlink r:id="rId9" w:history="1">
              <w:r w:rsidR="005B5FCD" w:rsidRPr="005B5FCD">
                <w:rPr>
                  <w:rStyle w:val="Hyperlink"/>
                  <w:u w:val="single"/>
                </w:rPr>
                <w:t>Transition | SEND Framework</w:t>
              </w:r>
            </w:hyperlink>
          </w:p>
          <w:p w14:paraId="641697CF" w14:textId="41633921" w:rsidR="005B5FCD" w:rsidRDefault="005B5FCD" w:rsidP="0073740A">
            <w:pPr>
              <w:rPr>
                <w:color w:val="000000"/>
              </w:rPr>
            </w:pPr>
          </w:p>
        </w:tc>
      </w:tr>
      <w:tr w:rsidR="001E020D" w:rsidRPr="00C6071D" w14:paraId="621DFC2D" w14:textId="77777777" w:rsidTr="001E020D">
        <w:tc>
          <w:tcPr>
            <w:tcW w:w="3540" w:type="dxa"/>
          </w:tcPr>
          <w:p w14:paraId="45DF2262" w14:textId="77777777" w:rsidR="001E020D" w:rsidRPr="001E020D" w:rsidRDefault="001E020D" w:rsidP="00A20BAD">
            <w:pPr>
              <w:rPr>
                <w:color w:val="000000" w:themeColor="text1"/>
              </w:rPr>
            </w:pPr>
            <w:r w:rsidRPr="001E020D">
              <w:rPr>
                <w:color w:val="000000" w:themeColor="text1"/>
              </w:rPr>
              <w:t>When should transition planning start?</w:t>
            </w:r>
          </w:p>
          <w:p w14:paraId="5EBD9865" w14:textId="5560EFE3" w:rsidR="001E020D" w:rsidRPr="001E020D" w:rsidRDefault="001E020D" w:rsidP="00A20BAD">
            <w:pPr>
              <w:rPr>
                <w:color w:val="000000"/>
              </w:rPr>
            </w:pPr>
          </w:p>
        </w:tc>
        <w:tc>
          <w:tcPr>
            <w:tcW w:w="10635" w:type="dxa"/>
          </w:tcPr>
          <w:p w14:paraId="02944B62" w14:textId="66E70F75" w:rsidR="005B5FCD" w:rsidRPr="00A85695" w:rsidRDefault="001E020D" w:rsidP="005B5FCD">
            <w:pPr>
              <w:rPr>
                <w:rFonts w:ascii="Aptos Black" w:hAnsi="Aptos Black"/>
                <w:b/>
                <w:bCs/>
                <w:color w:val="0070C0"/>
                <w:sz w:val="44"/>
                <w:szCs w:val="44"/>
              </w:rPr>
            </w:pPr>
            <w:r>
              <w:t>The transition process can be broken down into stages. Each part of the transition process is outlined</w:t>
            </w:r>
            <w:r w:rsidRPr="005B5FCD">
              <w:t xml:space="preserve"> </w:t>
            </w:r>
            <w:r w:rsidR="0071375A" w:rsidRPr="005B5FCD">
              <w:t xml:space="preserve">in </w:t>
            </w:r>
            <w:r>
              <w:t>a yearly tim</w:t>
            </w:r>
            <w:r w:rsidRPr="00CF3C77">
              <w:t xml:space="preserve">eline: </w:t>
            </w:r>
            <w:hyperlink r:id="rId10" w:tooltip="MovingtoPrimaryschool-Transitiontimeline.pdf" w:history="1">
              <w:r w:rsidR="00653D50" w:rsidRPr="00653D50">
                <w:rPr>
                  <w:rStyle w:val="Hyperlink"/>
                  <w:b/>
                  <w:bCs/>
                  <w:u w:val="single"/>
                </w:rPr>
                <w:t>Moving to Primary school - Transition timeline (pdf format, 921 KB)</w:t>
              </w:r>
            </w:hyperlink>
          </w:p>
          <w:p w14:paraId="2A8C441E" w14:textId="0E1CABBF" w:rsidR="001E020D" w:rsidRPr="00AB204A" w:rsidRDefault="001E020D" w:rsidP="00A20BAD">
            <w:pPr>
              <w:rPr>
                <w:color w:val="000000"/>
              </w:rPr>
            </w:pPr>
          </w:p>
        </w:tc>
      </w:tr>
      <w:tr w:rsidR="001E020D" w:rsidRPr="00C6071D" w14:paraId="70E9A931" w14:textId="77777777" w:rsidTr="00EE79F9">
        <w:trPr>
          <w:trHeight w:val="50"/>
        </w:trPr>
        <w:tc>
          <w:tcPr>
            <w:tcW w:w="3540" w:type="dxa"/>
          </w:tcPr>
          <w:p w14:paraId="591C767F" w14:textId="19F0D5A9" w:rsidR="001E020D" w:rsidRPr="005B5FCD" w:rsidRDefault="001E020D" w:rsidP="00A20BAD">
            <w:r w:rsidRPr="7CBB47AE">
              <w:rPr>
                <w:color w:val="000000" w:themeColor="text1"/>
              </w:rPr>
              <w:t xml:space="preserve">What are the statutory requirements </w:t>
            </w:r>
            <w:r>
              <w:rPr>
                <w:color w:val="000000" w:themeColor="text1"/>
              </w:rPr>
              <w:t xml:space="preserve">when supporting </w:t>
            </w:r>
            <w:r w:rsidRPr="7CBB47AE">
              <w:rPr>
                <w:color w:val="000000" w:themeColor="text1"/>
              </w:rPr>
              <w:t xml:space="preserve">transition </w:t>
            </w:r>
            <w:r>
              <w:rPr>
                <w:color w:val="000000" w:themeColor="text1"/>
              </w:rPr>
              <w:t xml:space="preserve">for children </w:t>
            </w:r>
            <w:r w:rsidR="0071375A" w:rsidRPr="005B5FCD">
              <w:t>in early years?</w:t>
            </w:r>
          </w:p>
          <w:p w14:paraId="1CA4B56B" w14:textId="59711CB7" w:rsidR="001E020D" w:rsidRPr="005B5FCD" w:rsidRDefault="001E020D" w:rsidP="00A20BAD">
            <w:r w:rsidRPr="005B5FCD">
              <w:rPr>
                <w:highlight w:val="green"/>
              </w:rPr>
              <w:t xml:space="preserve"> </w:t>
            </w:r>
          </w:p>
          <w:p w14:paraId="75D08117" w14:textId="77777777" w:rsidR="001E020D" w:rsidRDefault="001E020D" w:rsidP="00A20BAD">
            <w:pPr>
              <w:rPr>
                <w:color w:val="000000"/>
              </w:rPr>
            </w:pPr>
          </w:p>
          <w:p w14:paraId="5DC0BEBB" w14:textId="77777777" w:rsidR="001E020D" w:rsidRDefault="001E020D" w:rsidP="00A20BAD">
            <w:pPr>
              <w:rPr>
                <w:color w:val="000000"/>
              </w:rPr>
            </w:pPr>
          </w:p>
          <w:p w14:paraId="37567078" w14:textId="77777777" w:rsidR="00157795" w:rsidRDefault="00157795" w:rsidP="00A20BAD">
            <w:pPr>
              <w:rPr>
                <w:color w:val="000000"/>
              </w:rPr>
            </w:pPr>
          </w:p>
          <w:p w14:paraId="5C4067B6" w14:textId="77777777" w:rsidR="00157795" w:rsidRDefault="00157795" w:rsidP="00A20BAD">
            <w:pPr>
              <w:rPr>
                <w:color w:val="000000"/>
              </w:rPr>
            </w:pPr>
          </w:p>
          <w:p w14:paraId="4261FA83" w14:textId="77777777" w:rsidR="00157795" w:rsidRDefault="00157795" w:rsidP="00A20BAD">
            <w:pPr>
              <w:rPr>
                <w:color w:val="000000"/>
              </w:rPr>
            </w:pPr>
          </w:p>
          <w:p w14:paraId="402483BB" w14:textId="77777777" w:rsidR="00157795" w:rsidRDefault="00157795" w:rsidP="00A20BAD">
            <w:pPr>
              <w:rPr>
                <w:color w:val="000000"/>
              </w:rPr>
            </w:pPr>
          </w:p>
          <w:p w14:paraId="19683121" w14:textId="77777777" w:rsidR="00157795" w:rsidRDefault="00157795" w:rsidP="00A20BAD">
            <w:pPr>
              <w:rPr>
                <w:color w:val="000000"/>
              </w:rPr>
            </w:pPr>
          </w:p>
          <w:p w14:paraId="7EA79DE3" w14:textId="77777777" w:rsidR="00157795" w:rsidRDefault="00157795" w:rsidP="00A20BAD">
            <w:pPr>
              <w:rPr>
                <w:color w:val="000000"/>
              </w:rPr>
            </w:pPr>
          </w:p>
          <w:p w14:paraId="4A787DBB" w14:textId="77777777" w:rsidR="00157795" w:rsidRDefault="00157795" w:rsidP="00A20BAD">
            <w:pPr>
              <w:rPr>
                <w:color w:val="000000"/>
              </w:rPr>
            </w:pPr>
          </w:p>
          <w:p w14:paraId="3ACF9C4A" w14:textId="77777777" w:rsidR="00157795" w:rsidRDefault="00157795" w:rsidP="00A20BAD">
            <w:pPr>
              <w:rPr>
                <w:color w:val="000000"/>
              </w:rPr>
            </w:pPr>
          </w:p>
          <w:p w14:paraId="3C3F710F" w14:textId="77777777" w:rsidR="00157795" w:rsidRDefault="00157795" w:rsidP="00A20BAD">
            <w:pPr>
              <w:rPr>
                <w:color w:val="000000"/>
              </w:rPr>
            </w:pPr>
          </w:p>
          <w:p w14:paraId="1E1412C0" w14:textId="77777777" w:rsidR="00157795" w:rsidRDefault="00157795" w:rsidP="00A20BAD">
            <w:pPr>
              <w:rPr>
                <w:color w:val="000000"/>
              </w:rPr>
            </w:pPr>
          </w:p>
          <w:p w14:paraId="007E7ED9" w14:textId="77777777" w:rsidR="00157795" w:rsidRDefault="00157795" w:rsidP="00A20BAD">
            <w:pPr>
              <w:rPr>
                <w:color w:val="000000"/>
              </w:rPr>
            </w:pPr>
          </w:p>
          <w:p w14:paraId="7721DCE7" w14:textId="77777777" w:rsidR="00157795" w:rsidRDefault="00157795" w:rsidP="00A20BAD">
            <w:pPr>
              <w:rPr>
                <w:color w:val="000000"/>
              </w:rPr>
            </w:pPr>
          </w:p>
          <w:p w14:paraId="053F96CF" w14:textId="77777777" w:rsidR="00157795" w:rsidRDefault="00157795" w:rsidP="00A20BAD">
            <w:pPr>
              <w:rPr>
                <w:color w:val="000000"/>
              </w:rPr>
            </w:pPr>
          </w:p>
        </w:tc>
        <w:tc>
          <w:tcPr>
            <w:tcW w:w="10635" w:type="dxa"/>
          </w:tcPr>
          <w:p w14:paraId="267A8101" w14:textId="1510E4DA" w:rsidR="0071375A" w:rsidRPr="005B5FCD" w:rsidRDefault="002A2240" w:rsidP="00A20BAD">
            <w:pPr>
              <w:rPr>
                <w:rFonts w:eastAsia="Arial"/>
              </w:rPr>
            </w:pPr>
            <w:r w:rsidRPr="005B5FCD">
              <w:rPr>
                <w:rFonts w:eastAsia="Arial"/>
              </w:rPr>
              <w:lastRenderedPageBreak/>
              <w:t>Things that schools and settings MUST do that relate to transition are set out in the Early Years Foundation Stage statutory framework:</w:t>
            </w:r>
          </w:p>
          <w:p w14:paraId="41233D9E" w14:textId="354E6FC2" w:rsidR="0071375A" w:rsidRPr="005B5FCD" w:rsidRDefault="002A2240" w:rsidP="002A2240">
            <w:pPr>
              <w:pStyle w:val="ListParagraph"/>
              <w:numPr>
                <w:ilvl w:val="0"/>
                <w:numId w:val="10"/>
              </w:numPr>
              <w:rPr>
                <w:rFonts w:eastAsia="Arial"/>
              </w:rPr>
            </w:pPr>
            <w:r w:rsidRPr="005B5FCD">
              <w:rPr>
                <w:rFonts w:eastAsia="Arial"/>
              </w:rPr>
              <w:t xml:space="preserve">Providers must keep parents/carers up </w:t>
            </w:r>
            <w:r w:rsidR="003E6EF7" w:rsidRPr="005B5FCD">
              <w:rPr>
                <w:rFonts w:eastAsia="Arial"/>
              </w:rPr>
              <w:t>to date</w:t>
            </w:r>
            <w:r w:rsidRPr="005B5FCD">
              <w:rPr>
                <w:rFonts w:eastAsia="Arial"/>
              </w:rPr>
              <w:t xml:space="preserve"> with their child’s progress and development</w:t>
            </w:r>
            <w:r w:rsidR="003E6EF7" w:rsidRPr="005B5FCD">
              <w:rPr>
                <w:rFonts w:eastAsia="Arial"/>
              </w:rPr>
              <w:t>. They must work in partnership with parents/carers and relevant professionals t</w:t>
            </w:r>
            <w:r w:rsidR="005B5FCD" w:rsidRPr="005B5FCD">
              <w:rPr>
                <w:rFonts w:eastAsia="Arial"/>
              </w:rPr>
              <w:t>o</w:t>
            </w:r>
            <w:r w:rsidR="003E6EF7" w:rsidRPr="005B5FCD">
              <w:rPr>
                <w:rFonts w:eastAsia="Arial"/>
              </w:rPr>
              <w:t xml:space="preserve"> address any learning and development needs (EYFS 2025 para 2.4)</w:t>
            </w:r>
          </w:p>
          <w:p w14:paraId="3E91AFE4" w14:textId="1AAB30F3" w:rsidR="003E6EF7" w:rsidRPr="005B5FCD" w:rsidRDefault="003E6EF7" w:rsidP="002A2240">
            <w:pPr>
              <w:pStyle w:val="ListParagraph"/>
              <w:numPr>
                <w:ilvl w:val="0"/>
                <w:numId w:val="10"/>
              </w:numPr>
              <w:rPr>
                <w:rFonts w:eastAsia="Arial"/>
              </w:rPr>
            </w:pPr>
            <w:r w:rsidRPr="005B5FCD">
              <w:rPr>
                <w:rFonts w:eastAsia="Arial"/>
              </w:rPr>
              <w:t>Reception teachers must complete the Reception Baseline assessment (RBA) within the first 6 weeks of a child starting in reception (EYFS 2025 para 2.11)</w:t>
            </w:r>
          </w:p>
          <w:p w14:paraId="6BDF977C" w14:textId="36BBF320" w:rsidR="003E6EF7" w:rsidRPr="005B5FCD" w:rsidRDefault="003E6EF7" w:rsidP="002A2240">
            <w:pPr>
              <w:pStyle w:val="ListParagraph"/>
              <w:numPr>
                <w:ilvl w:val="0"/>
                <w:numId w:val="10"/>
              </w:numPr>
              <w:rPr>
                <w:rFonts w:eastAsia="Arial"/>
              </w:rPr>
            </w:pPr>
            <w:r w:rsidRPr="005B5FCD">
              <w:rPr>
                <w:rFonts w:eastAsia="Arial"/>
              </w:rPr>
              <w:t xml:space="preserve">In the final year of the academic year in which the child reaches age five (no later than the </w:t>
            </w:r>
            <w:proofErr w:type="gramStart"/>
            <w:r w:rsidRPr="005B5FCD">
              <w:rPr>
                <w:rFonts w:eastAsia="Arial"/>
              </w:rPr>
              <w:t>30</w:t>
            </w:r>
            <w:r w:rsidRPr="005B5FCD">
              <w:rPr>
                <w:rFonts w:eastAsia="Arial"/>
                <w:vertAlign w:val="superscript"/>
              </w:rPr>
              <w:t>th</w:t>
            </w:r>
            <w:proofErr w:type="gramEnd"/>
            <w:r w:rsidRPr="005B5FCD">
              <w:rPr>
                <w:rFonts w:eastAsia="Arial"/>
                <w:vertAlign w:val="superscript"/>
              </w:rPr>
              <w:t xml:space="preserve"> </w:t>
            </w:r>
            <w:r w:rsidRPr="005B5FCD">
              <w:rPr>
                <w:rFonts w:eastAsia="Arial"/>
              </w:rPr>
              <w:t>June) the EYFS profile must be completed for each child. The profile must reflect practitioner judgement, provide a well-rounded picture of the child, and be shared with parents/carers. Year one teachers must be given a copy of the profile report. If a child moves setting, the original provider must share assessment information within 15 days of request (EYFS 2025 paras 2.13 -2.17)</w:t>
            </w:r>
          </w:p>
          <w:p w14:paraId="0EEAE7E8" w14:textId="77777777" w:rsidR="0071375A" w:rsidRDefault="0071375A" w:rsidP="00A20BAD">
            <w:pPr>
              <w:rPr>
                <w:rFonts w:eastAsia="Arial"/>
              </w:rPr>
            </w:pPr>
          </w:p>
          <w:p w14:paraId="73892F54" w14:textId="13801BB1" w:rsidR="001E020D" w:rsidRPr="005B5FCD" w:rsidRDefault="001E020D" w:rsidP="00A20BAD">
            <w:pPr>
              <w:rPr>
                <w:rFonts w:eastAsia="Arial"/>
              </w:rPr>
            </w:pPr>
            <w:hyperlink r:id="rId11">
              <w:r w:rsidRPr="7CBB47AE">
                <w:rPr>
                  <w:rStyle w:val="Hyperlink"/>
                  <w:rFonts w:eastAsia="Arial"/>
                  <w:color w:val="0000FF"/>
                  <w:u w:val="single"/>
                </w:rPr>
                <w:t>EYFS Profile Handbook</w:t>
              </w:r>
            </w:hyperlink>
            <w:r w:rsidR="00253223">
              <w:t xml:space="preserve"> </w:t>
            </w:r>
            <w:r w:rsidR="005B5FCD">
              <w:t xml:space="preserve">- </w:t>
            </w:r>
            <w:r w:rsidRPr="7CBB47AE">
              <w:rPr>
                <w:rFonts w:eastAsia="Arial"/>
              </w:rPr>
              <w:t xml:space="preserve">The EYFS Profile Handbook offers guidance on effective transition management. Its primary purpose is to assist with the transition to Year 1 through professional dialogue and sharing information about each child’s development. The handbook also provides </w:t>
            </w:r>
            <w:r w:rsidRPr="005B5FCD">
              <w:rPr>
                <w:rFonts w:eastAsia="Arial"/>
              </w:rPr>
              <w:t>instructions for</w:t>
            </w:r>
            <w:r w:rsidR="00253223" w:rsidRPr="005B5FCD">
              <w:rPr>
                <w:rFonts w:eastAsia="Arial"/>
              </w:rPr>
              <w:t xml:space="preserve"> completing the profile for children with SEND</w:t>
            </w:r>
            <w:r w:rsidRPr="005B5FCD">
              <w:rPr>
                <w:rFonts w:eastAsia="Arial"/>
              </w:rPr>
              <w:t xml:space="preserve"> and ensuring suitable support is provided during their transitions.</w:t>
            </w:r>
          </w:p>
        </w:tc>
      </w:tr>
      <w:tr w:rsidR="001E020D" w:rsidRPr="00C6071D" w14:paraId="57F3B24E" w14:textId="77777777" w:rsidTr="00EE79F9">
        <w:trPr>
          <w:trHeight w:val="1758"/>
        </w:trPr>
        <w:tc>
          <w:tcPr>
            <w:tcW w:w="3540" w:type="dxa"/>
          </w:tcPr>
          <w:p w14:paraId="70AD7707" w14:textId="04BED8B7" w:rsidR="001E020D" w:rsidRDefault="001E020D" w:rsidP="00A20BAD">
            <w:pPr>
              <w:rPr>
                <w:color w:val="000000"/>
              </w:rPr>
            </w:pPr>
            <w:r>
              <w:rPr>
                <w:color w:val="000000"/>
              </w:rPr>
              <w:lastRenderedPageBreak/>
              <w:t>Who should be involved to support transition planning in a setting or a school?</w:t>
            </w:r>
          </w:p>
        </w:tc>
        <w:tc>
          <w:tcPr>
            <w:tcW w:w="10635" w:type="dxa"/>
          </w:tcPr>
          <w:p w14:paraId="49BC4D71" w14:textId="725993F6" w:rsidR="001E020D" w:rsidRPr="00EE79F9" w:rsidRDefault="00D203EF" w:rsidP="00A20BAD">
            <w:pPr>
              <w:rPr>
                <w:strike/>
              </w:rPr>
            </w:pPr>
            <w:r w:rsidRPr="005B5FCD">
              <w:t xml:space="preserve">The child’s views should be at the </w:t>
            </w:r>
            <w:r w:rsidRPr="00CF3C77">
              <w:t>centre of all planning</w:t>
            </w:r>
            <w:r w:rsidR="00157795" w:rsidRPr="00CF3C77">
              <w:t>. Parents</w:t>
            </w:r>
            <w:r w:rsidR="00CF3C77" w:rsidRPr="00CF3C77">
              <w:t>/</w:t>
            </w:r>
            <w:r w:rsidR="00157795" w:rsidRPr="00CF3C77">
              <w:t>carers and key a</w:t>
            </w:r>
            <w:r w:rsidR="001E020D" w:rsidRPr="00CF3C77">
              <w:t>dult</w:t>
            </w:r>
            <w:r w:rsidR="00157795" w:rsidRPr="00CF3C77">
              <w:t>s</w:t>
            </w:r>
            <w:r w:rsidR="001E020D" w:rsidRPr="00CF3C77">
              <w:t xml:space="preserve"> </w:t>
            </w:r>
            <w:r w:rsidR="00157795" w:rsidRPr="00CF3C77">
              <w:t>who know the child in the setting</w:t>
            </w:r>
            <w:r w:rsidR="001E020D" w:rsidRPr="00CF3C77">
              <w:t xml:space="preserve"> should be involved</w:t>
            </w:r>
            <w:r w:rsidR="00157795" w:rsidRPr="00CF3C77">
              <w:t xml:space="preserve"> in transition planning along with staff from the new school or setting and any relevant professionals</w:t>
            </w:r>
            <w:r w:rsidR="001E020D" w:rsidRPr="00CF3C77">
              <w:t>. This</w:t>
            </w:r>
            <w:r w:rsidR="001E020D" w:rsidRPr="005B5FCD">
              <w:t xml:space="preserve"> allows for key information to be shared by all who know the child well and provides</w:t>
            </w:r>
            <w:r w:rsidR="00157795" w:rsidRPr="005B5FCD">
              <w:t xml:space="preserve"> the best</w:t>
            </w:r>
            <w:r w:rsidR="001E020D" w:rsidRPr="005B5FCD">
              <w:t xml:space="preserve"> opportunities </w:t>
            </w:r>
            <w:r w:rsidR="00157795" w:rsidRPr="005B5FCD">
              <w:t>for robust and effective</w:t>
            </w:r>
            <w:r w:rsidR="00157795" w:rsidRPr="005B5FCD">
              <w:rPr>
                <w:strike/>
              </w:rPr>
              <w:t xml:space="preserve"> </w:t>
            </w:r>
            <w:r w:rsidR="009477D6" w:rsidRPr="005B5FCD">
              <w:t>action</w:t>
            </w:r>
            <w:r w:rsidR="009477D6" w:rsidRPr="005B5FCD">
              <w:rPr>
                <w:strike/>
              </w:rPr>
              <w:t xml:space="preserve"> </w:t>
            </w:r>
            <w:r w:rsidR="00157795" w:rsidRPr="005B5FCD">
              <w:t>planning</w:t>
            </w:r>
            <w:r w:rsidR="009477D6" w:rsidRPr="005B5FCD">
              <w:t>.</w:t>
            </w:r>
          </w:p>
        </w:tc>
      </w:tr>
      <w:tr w:rsidR="001E020D" w:rsidRPr="00C6071D" w14:paraId="790666CC" w14:textId="77777777" w:rsidTr="001E020D">
        <w:tc>
          <w:tcPr>
            <w:tcW w:w="3540" w:type="dxa"/>
          </w:tcPr>
          <w:p w14:paraId="50E36760" w14:textId="69B1B991" w:rsidR="001E020D" w:rsidRDefault="001E020D" w:rsidP="00A20BAD">
            <w:pPr>
              <w:rPr>
                <w:color w:val="000000"/>
              </w:rPr>
            </w:pPr>
            <w:r>
              <w:rPr>
                <w:color w:val="000000"/>
              </w:rPr>
              <w:t xml:space="preserve">If you make home visits as part of the transition process – what are the guidelines around this? </w:t>
            </w:r>
          </w:p>
          <w:p w14:paraId="4C4EAF45" w14:textId="6A818ECD" w:rsidR="001E020D" w:rsidRDefault="001E020D" w:rsidP="00A20BAD">
            <w:pPr>
              <w:rPr>
                <w:color w:val="000000"/>
                <w:highlight w:val="green"/>
              </w:rPr>
            </w:pPr>
          </w:p>
        </w:tc>
        <w:tc>
          <w:tcPr>
            <w:tcW w:w="10635" w:type="dxa"/>
          </w:tcPr>
          <w:p w14:paraId="10E33BCA" w14:textId="357A56F0" w:rsidR="001E020D" w:rsidRDefault="001E020D" w:rsidP="00A20BAD">
            <w:pPr>
              <w:spacing w:after="60"/>
              <w:rPr>
                <w:rFonts w:eastAsia="Arial"/>
              </w:rPr>
            </w:pPr>
            <w:r w:rsidRPr="7CBB47AE">
              <w:rPr>
                <w:rFonts w:eastAsia="Arial"/>
              </w:rPr>
              <w:t xml:space="preserve">Home visits are not statutory; however, they can provide a deeper understanding of the child's home environment, which can help tailor support to their specific needs. They can help build stronger relationships and trust between educators and families, fostering better communication and collaboration. </w:t>
            </w:r>
            <w:r>
              <w:rPr>
                <w:rFonts w:eastAsia="Arial"/>
              </w:rPr>
              <w:t>I</w:t>
            </w:r>
            <w:r w:rsidRPr="7CBB47AE">
              <w:rPr>
                <w:rFonts w:eastAsia="Arial"/>
              </w:rPr>
              <w:t xml:space="preserve">dentifying </w:t>
            </w:r>
            <w:r>
              <w:rPr>
                <w:rFonts w:eastAsia="Arial"/>
              </w:rPr>
              <w:t>any support required</w:t>
            </w:r>
            <w:r w:rsidRPr="7CBB47AE">
              <w:rPr>
                <w:rFonts w:eastAsia="Arial"/>
              </w:rPr>
              <w:t xml:space="preserve"> early can lead to timely interventions, improving the child's transition experience. Educators can gain a holistic view of the child's life, including their interests, routines, and any challenges they may face. </w:t>
            </w:r>
          </w:p>
          <w:p w14:paraId="481A93DE" w14:textId="2072FA13" w:rsidR="001E020D" w:rsidRDefault="001E020D" w:rsidP="00A20BAD">
            <w:pPr>
              <w:rPr>
                <w:rFonts w:eastAsia="Arial"/>
              </w:rPr>
            </w:pPr>
          </w:p>
          <w:p w14:paraId="74433DB7" w14:textId="218ADCF9" w:rsidR="001E020D" w:rsidRDefault="001E020D" w:rsidP="00A20BAD">
            <w:pPr>
              <w:spacing w:after="60"/>
              <w:rPr>
                <w:rFonts w:eastAsia="Arial"/>
              </w:rPr>
            </w:pPr>
            <w:bookmarkStart w:id="0" w:name="_Hlk210057461"/>
            <w:r w:rsidRPr="00CF3C77">
              <w:rPr>
                <w:rFonts w:eastAsia="Arial"/>
              </w:rPr>
              <w:t xml:space="preserve">You can find an example an Early Years Foundation Stage Home Visit Policy on </w:t>
            </w:r>
            <w:hyperlink r:id="rId12">
              <w:r w:rsidRPr="00CF3C77">
                <w:rPr>
                  <w:rStyle w:val="Hyperlink"/>
                  <w:rFonts w:eastAsia="Arial"/>
                  <w:color w:val="0000FF"/>
                  <w:u w:val="single"/>
                </w:rPr>
                <w:t>The Early Years Toolkit,</w:t>
              </w:r>
            </w:hyperlink>
            <w:r w:rsidRPr="00CF3C77">
              <w:rPr>
                <w:rFonts w:eastAsia="Arial"/>
              </w:rPr>
              <w:t xml:space="preserve"> under School Readiness.</w:t>
            </w:r>
          </w:p>
          <w:bookmarkEnd w:id="0"/>
          <w:p w14:paraId="01A6DA03" w14:textId="4DAA7380" w:rsidR="00CF3C77" w:rsidRDefault="00CF3C77" w:rsidP="00CF3C77">
            <w:pPr>
              <w:tabs>
                <w:tab w:val="left" w:pos="1270"/>
              </w:tabs>
              <w:rPr>
                <w:color w:val="000000"/>
              </w:rPr>
            </w:pPr>
          </w:p>
        </w:tc>
      </w:tr>
      <w:tr w:rsidR="001E020D" w:rsidRPr="00C6071D" w14:paraId="04A25A0B" w14:textId="77777777" w:rsidTr="001E020D">
        <w:tc>
          <w:tcPr>
            <w:tcW w:w="3540" w:type="dxa"/>
          </w:tcPr>
          <w:p w14:paraId="6C62594D" w14:textId="30EB665E" w:rsidR="001E020D" w:rsidRPr="00F860E2" w:rsidRDefault="001E020D" w:rsidP="00A20BAD">
            <w:pPr>
              <w:rPr>
                <w:color w:val="000000" w:themeColor="text1"/>
              </w:rPr>
            </w:pPr>
            <w:r w:rsidRPr="00F860E2">
              <w:rPr>
                <w:color w:val="000000" w:themeColor="text1"/>
              </w:rPr>
              <w:t xml:space="preserve">What information do I pass on to the new school during </w:t>
            </w:r>
            <w:r>
              <w:rPr>
                <w:color w:val="000000" w:themeColor="text1"/>
              </w:rPr>
              <w:t>t</w:t>
            </w:r>
            <w:r w:rsidRPr="00F860E2">
              <w:rPr>
                <w:color w:val="000000" w:themeColor="text1"/>
              </w:rPr>
              <w:t>ransition</w:t>
            </w:r>
            <w:r>
              <w:rPr>
                <w:color w:val="000000" w:themeColor="text1"/>
              </w:rPr>
              <w:t xml:space="preserve"> for all children</w:t>
            </w:r>
            <w:r w:rsidRPr="00F860E2">
              <w:rPr>
                <w:color w:val="000000" w:themeColor="text1"/>
              </w:rPr>
              <w:t xml:space="preserve">? </w:t>
            </w:r>
          </w:p>
          <w:p w14:paraId="463F724C" w14:textId="77777777" w:rsidR="001E020D" w:rsidRDefault="001E020D" w:rsidP="00A20BAD">
            <w:pPr>
              <w:jc w:val="both"/>
              <w:rPr>
                <w:color w:val="000000"/>
              </w:rPr>
            </w:pPr>
          </w:p>
          <w:p w14:paraId="6D49FFF5" w14:textId="4E9593D8" w:rsidR="001E020D" w:rsidRPr="00C6071D" w:rsidRDefault="001E020D" w:rsidP="00A20BAD"/>
        </w:tc>
        <w:tc>
          <w:tcPr>
            <w:tcW w:w="10635" w:type="dxa"/>
          </w:tcPr>
          <w:p w14:paraId="1716A83D" w14:textId="77777777" w:rsidR="00CF3C77" w:rsidRDefault="001E020D" w:rsidP="00CF3C77">
            <w:pPr>
              <w:rPr>
                <w:rFonts w:eastAsia="Times New Roman"/>
              </w:rPr>
            </w:pPr>
            <w:r>
              <w:rPr>
                <w:rFonts w:eastAsia="Times New Roman"/>
              </w:rPr>
              <w:t xml:space="preserve">The information shared will vary by setting and child </w:t>
            </w:r>
            <w:r w:rsidRPr="00135A0F">
              <w:rPr>
                <w:rFonts w:eastAsia="Times New Roman"/>
              </w:rPr>
              <w:t xml:space="preserve">but </w:t>
            </w:r>
            <w:r w:rsidR="001356FF" w:rsidRPr="00135A0F">
              <w:rPr>
                <w:rFonts w:eastAsia="Times New Roman"/>
              </w:rPr>
              <w:t>must</w:t>
            </w:r>
            <w:r w:rsidRPr="00135A0F">
              <w:rPr>
                <w:rFonts w:eastAsia="Times New Roman"/>
              </w:rPr>
              <w:t xml:space="preserve"> include </w:t>
            </w:r>
            <w:r>
              <w:rPr>
                <w:rFonts w:eastAsia="Times New Roman"/>
              </w:rPr>
              <w:t>any safeguarding information.</w:t>
            </w:r>
            <w:r w:rsidR="001356FF">
              <w:rPr>
                <w:color w:val="000000"/>
              </w:rPr>
              <w:t xml:space="preserve"> </w:t>
            </w:r>
            <w:r w:rsidR="00CF3C77">
              <w:rPr>
                <w:rFonts w:eastAsia="Times New Roman"/>
              </w:rPr>
              <w:t xml:space="preserve">See </w:t>
            </w:r>
            <w:hyperlink r:id="rId13" w:history="1">
              <w:r w:rsidR="00CF3C77" w:rsidRPr="000724E9">
                <w:rPr>
                  <w:color w:val="0000FF"/>
                  <w:u w:val="single"/>
                </w:rPr>
                <w:t>DfE non statutory information sharing advice for practitioners providing safeguarding services for children, young people,</w:t>
              </w:r>
              <w:r w:rsidR="00CF3C77">
                <w:rPr>
                  <w:color w:val="0000FF"/>
                  <w:u w:val="single"/>
                </w:rPr>
                <w:t xml:space="preserve"> </w:t>
              </w:r>
              <w:r w:rsidR="00CF3C77" w:rsidRPr="000724E9">
                <w:rPr>
                  <w:color w:val="0000FF"/>
                  <w:u w:val="single"/>
                </w:rPr>
                <w:t>parents and carers</w:t>
              </w:r>
            </w:hyperlink>
            <w:r w:rsidR="00CF3C77">
              <w:rPr>
                <w:rFonts w:eastAsia="Times New Roman"/>
              </w:rPr>
              <w:t xml:space="preserve"> to help you be confident in what can and must be shared. </w:t>
            </w:r>
          </w:p>
          <w:p w14:paraId="7AD38D85" w14:textId="5B40FC08" w:rsidR="001356FF" w:rsidRDefault="001356FF" w:rsidP="001356FF">
            <w:pPr>
              <w:rPr>
                <w:color w:val="000000"/>
              </w:rPr>
            </w:pPr>
          </w:p>
          <w:p w14:paraId="1EB4D392" w14:textId="4EFD7F58" w:rsidR="001E020D" w:rsidRPr="00CF3C77" w:rsidRDefault="001356FF" w:rsidP="00A20BAD">
            <w:pPr>
              <w:rPr>
                <w:color w:val="000000"/>
              </w:rPr>
            </w:pPr>
            <w:r>
              <w:rPr>
                <w:color w:val="000000"/>
              </w:rPr>
              <w:t xml:space="preserve">The </w:t>
            </w:r>
            <w:hyperlink r:id="rId14" w:tooltip="MovingtoPrimaryschool-Transitiontimeline.pdf" w:history="1">
              <w:r w:rsidR="00653D50" w:rsidRPr="00653D50">
                <w:rPr>
                  <w:rStyle w:val="Hyperlink"/>
                  <w:b/>
                  <w:bCs/>
                  <w:u w:val="single"/>
                </w:rPr>
                <w:t>Moving to Primary school - Transition timeline (pdf format, 921 KB)</w:t>
              </w:r>
            </w:hyperlink>
            <w:r w:rsidR="00653D50">
              <w:rPr>
                <w:b/>
                <w:bCs/>
                <w:color w:val="000000"/>
              </w:rPr>
              <w:t xml:space="preserve"> </w:t>
            </w:r>
            <w:r>
              <w:rPr>
                <w:color w:val="000000"/>
              </w:rPr>
              <w:t>gives information on what should be shared when for all Early Years children starting school and for those that require enhanced transition support.</w:t>
            </w:r>
          </w:p>
          <w:p w14:paraId="5F10035F" w14:textId="77777777" w:rsidR="001356FF" w:rsidRDefault="001356FF" w:rsidP="00A20BAD">
            <w:pPr>
              <w:rPr>
                <w:rFonts w:eastAsia="Times New Roman"/>
              </w:rPr>
            </w:pPr>
          </w:p>
          <w:p w14:paraId="7FB52B65" w14:textId="524E2F5D" w:rsidR="00135A0F" w:rsidRDefault="00135A0F" w:rsidP="001356FF">
            <w:pPr>
              <w:rPr>
                <w:color w:val="000000" w:themeColor="text1"/>
                <w:highlight w:val="yellow"/>
              </w:rPr>
            </w:pPr>
            <w:r>
              <w:rPr>
                <w:color w:val="000000" w:themeColor="text1"/>
              </w:rPr>
              <w:lastRenderedPageBreak/>
              <w:t>A</w:t>
            </w:r>
            <w:r w:rsidR="001356FF">
              <w:rPr>
                <w:color w:val="000000" w:themeColor="text1"/>
              </w:rPr>
              <w:t>ll</w:t>
            </w:r>
            <w:r w:rsidR="001356FF" w:rsidRPr="00F860E2">
              <w:rPr>
                <w:color w:val="000000" w:themeColor="text1"/>
              </w:rPr>
              <w:t xml:space="preserve"> children starting school</w:t>
            </w:r>
            <w:r>
              <w:rPr>
                <w:color w:val="000000" w:themeColor="text1"/>
              </w:rPr>
              <w:t xml:space="preserve">, should </w:t>
            </w:r>
            <w:r w:rsidR="001356FF" w:rsidRPr="00F860E2">
              <w:rPr>
                <w:color w:val="000000" w:themeColor="text1"/>
              </w:rPr>
              <w:t xml:space="preserve">have an </w:t>
            </w:r>
            <w:hyperlink r:id="rId15" w:tooltip="AllAboutMe.pdf" w:history="1">
              <w:r w:rsidR="00653D50" w:rsidRPr="00653D50">
                <w:rPr>
                  <w:rStyle w:val="Hyperlink"/>
                  <w:b/>
                  <w:bCs/>
                  <w:u w:val="single"/>
                </w:rPr>
                <w:t>All About Me (pdf format, 790 KB)</w:t>
              </w:r>
            </w:hyperlink>
            <w:r w:rsidR="001356FF" w:rsidRPr="00E231F6">
              <w:rPr>
                <w:b/>
                <w:bCs/>
                <w:color w:val="000000" w:themeColor="text1"/>
              </w:rPr>
              <w:t>,</w:t>
            </w:r>
            <w:r w:rsidR="001356FF" w:rsidRPr="00F860E2">
              <w:rPr>
                <w:color w:val="000000" w:themeColor="text1"/>
              </w:rPr>
              <w:t xml:space="preserve"> </w:t>
            </w:r>
            <w:hyperlink r:id="rId16" w:history="1">
              <w:r w:rsidRPr="00653D50">
                <w:rPr>
                  <w:rStyle w:val="Hyperlink"/>
                  <w:b/>
                  <w:bCs/>
                  <w:u w:val="single"/>
                </w:rPr>
                <w:t>WellComm language assessment</w:t>
              </w:r>
            </w:hyperlink>
            <w:r w:rsidR="001356FF" w:rsidRPr="00135A0F">
              <w:rPr>
                <w:color w:val="000000" w:themeColor="text1"/>
              </w:rPr>
              <w:t xml:space="preserve"> </w:t>
            </w:r>
            <w:r w:rsidR="001356FF">
              <w:rPr>
                <w:color w:val="000000" w:themeColor="text1"/>
              </w:rPr>
              <w:t xml:space="preserve">and a </w:t>
            </w:r>
            <w:hyperlink r:id="rId17" w:tooltip="TransitionSummaryform.pdf" w:history="1">
              <w:r w:rsidR="00653D50" w:rsidRPr="00653D50">
                <w:rPr>
                  <w:rStyle w:val="Hyperlink"/>
                  <w:b/>
                  <w:bCs/>
                  <w:u w:val="single"/>
                </w:rPr>
                <w:t>Transition Summary Form (pdf format, 641 KB)</w:t>
              </w:r>
            </w:hyperlink>
            <w:r w:rsidR="00653D50" w:rsidRPr="00653D50">
              <w:rPr>
                <w:b/>
                <w:bCs/>
                <w:color w:val="000000" w:themeColor="text1"/>
                <w:u w:val="single"/>
              </w:rPr>
              <w:t> .</w:t>
            </w:r>
          </w:p>
          <w:p w14:paraId="392CC57F" w14:textId="77777777" w:rsidR="00135A0F" w:rsidRDefault="00135A0F" w:rsidP="001356FF">
            <w:pPr>
              <w:rPr>
                <w:color w:val="000000" w:themeColor="text1"/>
                <w:highlight w:val="yellow"/>
              </w:rPr>
            </w:pPr>
          </w:p>
          <w:p w14:paraId="3DC9C704" w14:textId="71A790B3" w:rsidR="00135A0F" w:rsidRPr="00135A0F" w:rsidRDefault="00135A0F" w:rsidP="00135A0F">
            <w:r w:rsidRPr="00CF3C77">
              <w:t>Further records should be attached to support information sharing, as relevant to the individual child’s needs and experiences. Many settings complete an end of year setting summative report.</w:t>
            </w:r>
            <w:r>
              <w:t xml:space="preserve">  </w:t>
            </w:r>
          </w:p>
          <w:p w14:paraId="56E75B31" w14:textId="55481DD4" w:rsidR="007A24E8" w:rsidRPr="00C6071D" w:rsidRDefault="001356FF" w:rsidP="00135A0F">
            <w:r w:rsidRPr="001356FF">
              <w:rPr>
                <w:i/>
                <w:iCs/>
                <w:color w:val="000000" w:themeColor="text1"/>
              </w:rPr>
              <w:t xml:space="preserve">  </w:t>
            </w:r>
          </w:p>
        </w:tc>
      </w:tr>
      <w:tr w:rsidR="001E020D" w:rsidRPr="00C6071D" w14:paraId="71BAFFE2" w14:textId="77777777" w:rsidTr="001E020D">
        <w:tc>
          <w:tcPr>
            <w:tcW w:w="3540" w:type="dxa"/>
          </w:tcPr>
          <w:p w14:paraId="14A04BF0" w14:textId="77777777" w:rsidR="001E020D" w:rsidRDefault="001E020D" w:rsidP="00A20BAD">
            <w:pPr>
              <w:rPr>
                <w:color w:val="000000"/>
              </w:rPr>
            </w:pPr>
            <w:r>
              <w:lastRenderedPageBreak/>
              <w:t>What is enhanced transition support? And how do I know who needs this?</w:t>
            </w:r>
          </w:p>
          <w:p w14:paraId="37774052" w14:textId="77777777" w:rsidR="001E020D" w:rsidRDefault="001E020D" w:rsidP="00A20BAD">
            <w:pPr>
              <w:jc w:val="both"/>
            </w:pPr>
          </w:p>
          <w:p w14:paraId="486C51AB" w14:textId="77777777" w:rsidR="001E020D" w:rsidRPr="00F860E2" w:rsidRDefault="001E020D" w:rsidP="00A20BAD">
            <w:pPr>
              <w:rPr>
                <w:color w:val="000000" w:themeColor="text1"/>
              </w:rPr>
            </w:pPr>
          </w:p>
        </w:tc>
        <w:tc>
          <w:tcPr>
            <w:tcW w:w="10635" w:type="dxa"/>
          </w:tcPr>
          <w:p w14:paraId="39FF4EE7" w14:textId="64E34DD7" w:rsidR="001356FF" w:rsidRDefault="001356FF" w:rsidP="00A20BAD">
            <w:pPr>
              <w:rPr>
                <w:i/>
                <w:iCs/>
              </w:rPr>
            </w:pPr>
            <w:r>
              <w:t>All children will benefit from some level of support during transitions to encourage positive outcomes and experiences. However, some children require additional support to achieve these same outcomes.</w:t>
            </w:r>
          </w:p>
          <w:p w14:paraId="3F7B4458" w14:textId="77777777" w:rsidR="001356FF" w:rsidRDefault="001356FF" w:rsidP="00A20BAD">
            <w:pPr>
              <w:rPr>
                <w:i/>
                <w:iCs/>
              </w:rPr>
            </w:pPr>
          </w:p>
          <w:p w14:paraId="63D78481" w14:textId="0896F1BE" w:rsidR="00CF3C77" w:rsidRDefault="001356FF" w:rsidP="001356FF">
            <w:r w:rsidRPr="00135A0F">
              <w:t xml:space="preserve">Points of transition can prove a challenge to children for </w:t>
            </w:r>
            <w:proofErr w:type="gramStart"/>
            <w:r w:rsidRPr="00135A0F">
              <w:t>a number of</w:t>
            </w:r>
            <w:proofErr w:type="gramEnd"/>
            <w:r w:rsidRPr="00135A0F">
              <w:t xml:space="preserve"> reasons. It’s therefore helpful to consider all children and their needs to understand who may require additional support. A</w:t>
            </w:r>
            <w:r w:rsidR="00135A0F" w:rsidRPr="00135A0F">
              <w:t xml:space="preserve">n </w:t>
            </w:r>
            <w:hyperlink r:id="rId18" w:tooltip="EarlyYearsScreeningToolforTransition.xlsx" w:history="1">
              <w:r w:rsidR="00653D50" w:rsidRPr="00653D50">
                <w:rPr>
                  <w:rStyle w:val="Hyperlink"/>
                  <w:b/>
                  <w:bCs/>
                  <w:u w:val="single"/>
                </w:rPr>
                <w:t>Early Years Screening tool for Transition (</w:t>
              </w:r>
              <w:proofErr w:type="spellStart"/>
              <w:r w:rsidR="00653D50" w:rsidRPr="00653D50">
                <w:rPr>
                  <w:rStyle w:val="Hyperlink"/>
                  <w:b/>
                  <w:bCs/>
                  <w:u w:val="single"/>
                </w:rPr>
                <w:t>xlsm</w:t>
              </w:r>
              <w:proofErr w:type="spellEnd"/>
              <w:r w:rsidR="00653D50" w:rsidRPr="00653D50">
                <w:rPr>
                  <w:rStyle w:val="Hyperlink"/>
                  <w:b/>
                  <w:bCs/>
                  <w:u w:val="single"/>
                </w:rPr>
                <w:t xml:space="preserve"> format, 161 KB)</w:t>
              </w:r>
            </w:hyperlink>
            <w:r w:rsidR="00653D50" w:rsidRPr="00653D50">
              <w:rPr>
                <w:b/>
                <w:bCs/>
              </w:rPr>
              <w:t> </w:t>
            </w:r>
            <w:r w:rsidRPr="00135A0F">
              <w:t xml:space="preserve">has been developed to identify the key factors that might impact a child’s ability to manage a significant transition. Ideally all children approaching the transition would be screened and </w:t>
            </w:r>
            <w:r w:rsidR="00CF3C77">
              <w:t xml:space="preserve">this will identify children who need enhanced transition support. </w:t>
            </w:r>
          </w:p>
          <w:p w14:paraId="1DD42540" w14:textId="77777777" w:rsidR="001356FF" w:rsidRDefault="001356FF" w:rsidP="00A20BAD"/>
          <w:p w14:paraId="6B97ACC5" w14:textId="2A5A848A" w:rsidR="001356FF" w:rsidRDefault="001356FF" w:rsidP="00A20BAD">
            <w:r>
              <w:t xml:space="preserve">In these cases, staff from the early years setting and primary school will work together, taking account of parent and child needs and views, to plan a supportive transition process that </w:t>
            </w:r>
            <w:r w:rsidRPr="00135A0F">
              <w:t xml:space="preserve">considers the child’s </w:t>
            </w:r>
            <w:r>
              <w:t>specific circumstances.</w:t>
            </w:r>
          </w:p>
          <w:p w14:paraId="7E85E54F" w14:textId="64717392" w:rsidR="001E020D" w:rsidRDefault="001E020D" w:rsidP="00135A0F">
            <w:pPr>
              <w:rPr>
                <w:rFonts w:eastAsia="Times New Roman"/>
              </w:rPr>
            </w:pPr>
          </w:p>
        </w:tc>
      </w:tr>
      <w:tr w:rsidR="001E020D" w:rsidRPr="00C6071D" w14:paraId="0B8C54F6" w14:textId="77777777" w:rsidTr="001E020D">
        <w:tc>
          <w:tcPr>
            <w:tcW w:w="3540" w:type="dxa"/>
          </w:tcPr>
          <w:p w14:paraId="4C02717D" w14:textId="77777777" w:rsidR="001E020D" w:rsidRDefault="001E020D" w:rsidP="00A20BAD">
            <w:r>
              <w:t xml:space="preserve">What can we do to support a child who will need enhanced transition support to ensure their transition is successful? </w:t>
            </w:r>
          </w:p>
          <w:p w14:paraId="3B3904CE" w14:textId="6F6B918A" w:rsidR="001E020D" w:rsidRDefault="001E020D" w:rsidP="00A20BAD">
            <w:pPr>
              <w:jc w:val="both"/>
              <w:rPr>
                <w:color w:val="000000"/>
              </w:rPr>
            </w:pPr>
          </w:p>
        </w:tc>
        <w:tc>
          <w:tcPr>
            <w:tcW w:w="10635" w:type="dxa"/>
          </w:tcPr>
          <w:p w14:paraId="7726B118" w14:textId="0EEEBE55" w:rsidR="001E020D" w:rsidRDefault="001E020D" w:rsidP="00A20BAD">
            <w:pPr>
              <w:rPr>
                <w:highlight w:val="yellow"/>
              </w:rPr>
            </w:pPr>
            <w:r>
              <w:t>It is helpful to start planning early</w:t>
            </w:r>
            <w:r w:rsidR="00124EF6">
              <w:t xml:space="preserve">. </w:t>
            </w:r>
            <w:r w:rsidRPr="00124EF6">
              <w:t xml:space="preserve">Ensure all documentation that demonstrates how you have been supporting the child is shared with the receiving school. Meet with the parents/carers and the school and </w:t>
            </w:r>
            <w:r w:rsidR="00124EF6" w:rsidRPr="00124EF6">
              <w:t>make use of</w:t>
            </w:r>
            <w:r w:rsidRPr="00124EF6">
              <w:t xml:space="preserve"> the </w:t>
            </w:r>
            <w:hyperlink r:id="rId19" w:tooltip="TransitionThinkingahead.pdf" w:history="1">
              <w:r w:rsidR="00653D50" w:rsidRPr="00653D50">
                <w:rPr>
                  <w:rStyle w:val="Hyperlink"/>
                  <w:b/>
                  <w:bCs/>
                  <w:u w:val="single"/>
                </w:rPr>
                <w:t>Transition: Thinking ahead (pdf format, 283 KB)</w:t>
              </w:r>
            </w:hyperlink>
            <w:r w:rsidR="00653D50">
              <w:rPr>
                <w:b/>
                <w:bCs/>
              </w:rPr>
              <w:t xml:space="preserve"> </w:t>
            </w:r>
            <w:r w:rsidR="00135A0F">
              <w:t xml:space="preserve">tool </w:t>
            </w:r>
            <w:r w:rsidRPr="00124EF6">
              <w:t>which can assist you to outline what has worked well and what needs to be in place to support the child when they transition into school</w:t>
            </w:r>
            <w:r w:rsidR="00124EF6">
              <w:t>.</w:t>
            </w:r>
          </w:p>
          <w:p w14:paraId="2264DD3B" w14:textId="77777777" w:rsidR="001E020D" w:rsidRPr="003742E8" w:rsidRDefault="001E020D" w:rsidP="00A20BAD">
            <w:pPr>
              <w:rPr>
                <w:highlight w:val="cyan"/>
              </w:rPr>
            </w:pPr>
            <w:r>
              <w:t xml:space="preserve"> </w:t>
            </w:r>
          </w:p>
          <w:p w14:paraId="1287EF7C" w14:textId="77777777" w:rsidR="001E020D" w:rsidRPr="00C6071D" w:rsidRDefault="001E020D" w:rsidP="00A20BAD">
            <w:r>
              <w:t>Every child is different, so it is important to identify the child’s strengths and areas of need.</w:t>
            </w:r>
          </w:p>
          <w:p w14:paraId="03FB33BA" w14:textId="0EE561CD" w:rsidR="001E020D" w:rsidRDefault="001E020D" w:rsidP="00A20BAD">
            <w:pPr>
              <w:rPr>
                <w:highlight w:val="yellow"/>
              </w:rPr>
            </w:pPr>
            <w:r w:rsidRPr="00124EF6">
              <w:t xml:space="preserve">For children needing enhanced transition support, meet with the parents/carers and the school and complete </w:t>
            </w:r>
            <w:r w:rsidR="00124EF6" w:rsidRPr="00124EF6">
              <w:t>a</w:t>
            </w:r>
            <w:r w:rsidR="00135A0F">
              <w:t>n</w:t>
            </w:r>
            <w:r w:rsidRPr="00124EF6">
              <w:t xml:space="preserve"> </w:t>
            </w:r>
            <w:hyperlink r:id="rId20" w:tooltip="EnhancedTransitionActionPlan.pdf" w:history="1">
              <w:r w:rsidR="00653D50" w:rsidRPr="00653D50">
                <w:rPr>
                  <w:rStyle w:val="Hyperlink"/>
                  <w:b/>
                  <w:bCs/>
                  <w:u w:val="single"/>
                </w:rPr>
                <w:t>Enhanced Transition Action Plan (pdf format, 538 KB)</w:t>
              </w:r>
            </w:hyperlink>
            <w:r w:rsidR="00653D50" w:rsidRPr="00653D50">
              <w:rPr>
                <w:b/>
                <w:bCs/>
              </w:rPr>
              <w:t> </w:t>
            </w:r>
            <w:r w:rsidRPr="00124EF6">
              <w:t xml:space="preserve">which can assist you to outline and agree </w:t>
            </w:r>
            <w:r w:rsidR="00124EF6" w:rsidRPr="00124EF6">
              <w:t>enhanced</w:t>
            </w:r>
            <w:r w:rsidRPr="00124EF6">
              <w:t xml:space="preserve"> transition support</w:t>
            </w:r>
            <w:r w:rsidR="00135A0F">
              <w:t>.</w:t>
            </w:r>
            <w:r w:rsidRPr="00124EF6">
              <w:t xml:space="preserve"> </w:t>
            </w:r>
          </w:p>
          <w:p w14:paraId="157A2FE6" w14:textId="77777777" w:rsidR="001E020D" w:rsidRPr="00F860E2" w:rsidRDefault="001E020D" w:rsidP="00124EF6">
            <w:pPr>
              <w:rPr>
                <w:color w:val="000000" w:themeColor="text1"/>
              </w:rPr>
            </w:pPr>
          </w:p>
        </w:tc>
      </w:tr>
      <w:tr w:rsidR="001E020D" w:rsidRPr="00C6071D" w14:paraId="1737A05F" w14:textId="77777777" w:rsidTr="001E020D">
        <w:tc>
          <w:tcPr>
            <w:tcW w:w="3540" w:type="dxa"/>
          </w:tcPr>
          <w:p w14:paraId="58521D3B" w14:textId="77777777" w:rsidR="001E020D" w:rsidRDefault="001E020D" w:rsidP="00A20BAD">
            <w:pPr>
              <w:jc w:val="both"/>
              <w:rPr>
                <w:color w:val="000000"/>
              </w:rPr>
            </w:pPr>
            <w:r>
              <w:rPr>
                <w:color w:val="000000"/>
              </w:rPr>
              <w:lastRenderedPageBreak/>
              <w:t>Do I need to write a transition action plan for all children?</w:t>
            </w:r>
          </w:p>
          <w:p w14:paraId="4A34639A" w14:textId="77777777" w:rsidR="001E020D" w:rsidRDefault="001E020D" w:rsidP="00A20BAD"/>
        </w:tc>
        <w:tc>
          <w:tcPr>
            <w:tcW w:w="10635" w:type="dxa"/>
          </w:tcPr>
          <w:p w14:paraId="613846A2" w14:textId="09607B9C" w:rsidR="001E020D" w:rsidRDefault="001E020D" w:rsidP="00A20BAD">
            <w:pPr>
              <w:rPr>
                <w:color w:val="000000" w:themeColor="text1"/>
              </w:rPr>
            </w:pPr>
            <w:r w:rsidRPr="00F860E2">
              <w:rPr>
                <w:color w:val="000000" w:themeColor="text1"/>
              </w:rPr>
              <w:t xml:space="preserve">Only children who require </w:t>
            </w:r>
            <w:r w:rsidRPr="00653D50">
              <w:rPr>
                <w:color w:val="000000" w:themeColor="text1"/>
              </w:rPr>
              <w:t xml:space="preserve">enhanced transition support </w:t>
            </w:r>
            <w:r w:rsidR="007A24E8" w:rsidRPr="00653D50">
              <w:t>i</w:t>
            </w:r>
            <w:r w:rsidRPr="00653D50">
              <w:rPr>
                <w:color w:val="000000" w:themeColor="text1"/>
              </w:rPr>
              <w:t xml:space="preserve">dentified via the </w:t>
            </w:r>
            <w:hyperlink r:id="rId21" w:tooltip="EarlyYearsScreeningToolforTransition.xlsx" w:history="1">
              <w:r w:rsidR="00653D50" w:rsidRPr="00653D50">
                <w:rPr>
                  <w:rStyle w:val="Hyperlink"/>
                  <w:b/>
                  <w:bCs/>
                  <w:u w:val="single"/>
                </w:rPr>
                <w:t>Early Years Screening tool for Transition (</w:t>
              </w:r>
              <w:proofErr w:type="spellStart"/>
              <w:r w:rsidR="00653D50" w:rsidRPr="00653D50">
                <w:rPr>
                  <w:rStyle w:val="Hyperlink"/>
                  <w:b/>
                  <w:bCs/>
                  <w:u w:val="single"/>
                </w:rPr>
                <w:t>xlsm</w:t>
              </w:r>
              <w:proofErr w:type="spellEnd"/>
              <w:r w:rsidR="00653D50" w:rsidRPr="00653D50">
                <w:rPr>
                  <w:rStyle w:val="Hyperlink"/>
                  <w:b/>
                  <w:bCs/>
                  <w:u w:val="single"/>
                </w:rPr>
                <w:t xml:space="preserve"> format, 161 KB)</w:t>
              </w:r>
            </w:hyperlink>
            <w:r w:rsidR="007A24E8" w:rsidRPr="00653D50">
              <w:t xml:space="preserve">need </w:t>
            </w:r>
            <w:r w:rsidRPr="00653D50">
              <w:rPr>
                <w:color w:val="000000" w:themeColor="text1"/>
              </w:rPr>
              <w:t>a</w:t>
            </w:r>
            <w:r w:rsidR="00135A0F" w:rsidRPr="00653D50">
              <w:rPr>
                <w:color w:val="000000" w:themeColor="text1"/>
              </w:rPr>
              <w:t>n</w:t>
            </w:r>
            <w:r w:rsidRPr="00653D50">
              <w:rPr>
                <w:color w:val="000000" w:themeColor="text1"/>
              </w:rPr>
              <w:t xml:space="preserve"> </w:t>
            </w:r>
            <w:hyperlink r:id="rId22" w:tooltip="EnhancedTransitionActionPlan.pdf" w:history="1">
              <w:r w:rsidR="00653D50" w:rsidRPr="00653D50">
                <w:rPr>
                  <w:rStyle w:val="Hyperlink"/>
                  <w:b/>
                  <w:bCs/>
                  <w:u w:val="single"/>
                </w:rPr>
                <w:t>Enhanced Transition Action Plan (pdf format, 538 KB)</w:t>
              </w:r>
            </w:hyperlink>
            <w:r w:rsidR="00653D50" w:rsidRPr="00653D50">
              <w:rPr>
                <w:b/>
                <w:bCs/>
                <w:color w:val="000000" w:themeColor="text1"/>
              </w:rPr>
              <w:t> </w:t>
            </w:r>
          </w:p>
          <w:p w14:paraId="56DDD4C0" w14:textId="77777777" w:rsidR="001E020D" w:rsidRDefault="001E020D" w:rsidP="00A20BAD"/>
        </w:tc>
      </w:tr>
      <w:tr w:rsidR="001E020D" w:rsidRPr="00C6071D" w14:paraId="48F413CA" w14:textId="77777777" w:rsidTr="001E020D">
        <w:tc>
          <w:tcPr>
            <w:tcW w:w="3540" w:type="dxa"/>
          </w:tcPr>
          <w:p w14:paraId="5A5123A7" w14:textId="06272FEE" w:rsidR="001E020D" w:rsidRDefault="001E020D" w:rsidP="00A20BAD">
            <w:r w:rsidRPr="0018597C">
              <w:t xml:space="preserve">Does every child have to start on their full early </w:t>
            </w:r>
            <w:proofErr w:type="gramStart"/>
            <w:r w:rsidRPr="0018597C">
              <w:t>years</w:t>
            </w:r>
            <w:proofErr w:type="gramEnd"/>
            <w:r w:rsidRPr="0018597C">
              <w:t xml:space="preserve"> entitlement?</w:t>
            </w:r>
            <w:r>
              <w:t xml:space="preserve"> </w:t>
            </w:r>
          </w:p>
          <w:p w14:paraId="388C9A93" w14:textId="75D1B46D" w:rsidR="001E020D" w:rsidRPr="00C6071D" w:rsidRDefault="001E020D" w:rsidP="00A20BAD"/>
        </w:tc>
        <w:tc>
          <w:tcPr>
            <w:tcW w:w="10635" w:type="dxa"/>
          </w:tcPr>
          <w:p w14:paraId="0594AE0F" w14:textId="7223CC67" w:rsidR="001E020D" w:rsidRPr="008641F6" w:rsidRDefault="001E020D" w:rsidP="00A20BAD">
            <w:r>
              <w:t>S</w:t>
            </w:r>
            <w:r w:rsidRPr="008641F6">
              <w:t>taggered Starts to Primary School</w:t>
            </w:r>
            <w:r>
              <w:t xml:space="preserve"> </w:t>
            </w:r>
            <w:r w:rsidRPr="008641F6">
              <w:t xml:space="preserve">must be optional. Many children already access full time nursery provision, and parents &amp; carers often depend on this to fit around work or other responsibilities.  A sudden gap or part time school attendance can be very difficult for them, and sometimes for the child as well. There is a legal entitlement to a full time </w:t>
            </w:r>
            <w:r w:rsidRPr="00135A0F">
              <w:t>R</w:t>
            </w:r>
            <w:r w:rsidRPr="008641F6">
              <w:t>eception place from day 1 of the term, so please be aware and support families who do not want a staggered start for their child. </w:t>
            </w:r>
          </w:p>
          <w:p w14:paraId="635DC67D" w14:textId="77777777" w:rsidR="001E020D" w:rsidRDefault="001E020D" w:rsidP="00A20BAD"/>
          <w:p w14:paraId="1EEAD3CB" w14:textId="5874589A" w:rsidR="001E020D" w:rsidRDefault="001E020D" w:rsidP="00A20BAD">
            <w:r>
              <w:t xml:space="preserve">Where it is in the child’s best interests to have a gradual transition, and this is agreed in advance with the support of all parties including parents/carers a child may start on reduced hours. However, a plan must be in place of how the school and parents/carers are going to work together to support the child and increase hours to the child’s full early years entitlement with regular review points built in. </w:t>
            </w:r>
          </w:p>
          <w:p w14:paraId="1B24E6FC" w14:textId="77777777" w:rsidR="001E020D" w:rsidRDefault="001E020D" w:rsidP="00A20BAD"/>
          <w:p w14:paraId="1269A8F1" w14:textId="77777777" w:rsidR="00DC4F6F" w:rsidRPr="00DC4F6F" w:rsidRDefault="00DC4F6F" w:rsidP="00DC4F6F">
            <w:pPr>
              <w:rPr>
                <w:u w:val="single"/>
              </w:rPr>
            </w:pPr>
            <w:hyperlink r:id="rId23" w:history="1">
              <w:r w:rsidRPr="00DC4F6F">
                <w:rPr>
                  <w:rStyle w:val="Hyperlink"/>
                  <w:u w:val="single"/>
                </w:rPr>
                <w:t>Disabled Children and the Equality Act 2010 - What Early Years providers need to know and do: A blog from the Equality and Human Rights Commission</w:t>
              </w:r>
            </w:hyperlink>
          </w:p>
          <w:p w14:paraId="35DF0CA0" w14:textId="10DDFC82" w:rsidR="00135A0F" w:rsidRPr="00C6071D" w:rsidRDefault="00135A0F" w:rsidP="00A20BAD"/>
        </w:tc>
      </w:tr>
      <w:tr w:rsidR="001E020D" w:rsidRPr="00C6071D" w14:paraId="48568C18" w14:textId="77777777" w:rsidTr="001E020D">
        <w:tc>
          <w:tcPr>
            <w:tcW w:w="3540" w:type="dxa"/>
          </w:tcPr>
          <w:p w14:paraId="40303355" w14:textId="6F3FD5B6" w:rsidR="001E020D" w:rsidRPr="0018597C" w:rsidRDefault="001E020D" w:rsidP="00A20BAD">
            <w:r w:rsidRPr="000150B9">
              <w:rPr>
                <w:color w:val="000000"/>
              </w:rPr>
              <w:t xml:space="preserve">Where do I find out more information about </w:t>
            </w:r>
            <w:r w:rsidRPr="000150B9">
              <w:t xml:space="preserve">SEND transition </w:t>
            </w:r>
            <w:r>
              <w:t>t</w:t>
            </w:r>
            <w:r w:rsidRPr="000150B9">
              <w:t>op</w:t>
            </w:r>
            <w:r>
              <w:t>-u</w:t>
            </w:r>
            <w:r w:rsidRPr="000150B9">
              <w:t xml:space="preserve">p </w:t>
            </w:r>
            <w:r>
              <w:t>f</w:t>
            </w:r>
            <w:r w:rsidRPr="000150B9">
              <w:t xml:space="preserve">unding for </w:t>
            </w:r>
            <w:r>
              <w:t>c</w:t>
            </w:r>
            <w:r w:rsidRPr="000150B9">
              <w:t xml:space="preserve">hildren with </w:t>
            </w:r>
            <w:r>
              <w:t>s</w:t>
            </w:r>
            <w:r w:rsidRPr="000150B9">
              <w:t xml:space="preserve">pecial </w:t>
            </w:r>
            <w:r>
              <w:t>e</w:t>
            </w:r>
            <w:r w:rsidRPr="000150B9">
              <w:t xml:space="preserve">ducational </w:t>
            </w:r>
            <w:r>
              <w:t>n</w:t>
            </w:r>
            <w:r w:rsidRPr="000150B9">
              <w:t>eeds starting school</w:t>
            </w:r>
            <w:r>
              <w:t>?</w:t>
            </w:r>
          </w:p>
        </w:tc>
        <w:tc>
          <w:tcPr>
            <w:tcW w:w="10635" w:type="dxa"/>
          </w:tcPr>
          <w:p w14:paraId="7EF68C1E" w14:textId="77777777" w:rsidR="001E020D" w:rsidRDefault="001E020D" w:rsidP="00A20BAD">
            <w:r>
              <w:t>Guidance regarding t</w:t>
            </w:r>
            <w:r w:rsidRPr="000150B9">
              <w:t xml:space="preserve">ransition </w:t>
            </w:r>
            <w:r>
              <w:t>t</w:t>
            </w:r>
            <w:r w:rsidRPr="000150B9">
              <w:t>op</w:t>
            </w:r>
            <w:r>
              <w:t>-u</w:t>
            </w:r>
            <w:r w:rsidRPr="000150B9">
              <w:t xml:space="preserve">p </w:t>
            </w:r>
            <w:r>
              <w:t>funding can be found here:</w:t>
            </w:r>
          </w:p>
          <w:p w14:paraId="536A5568" w14:textId="77777777" w:rsidR="001E020D" w:rsidRPr="00135A0F" w:rsidRDefault="001E020D" w:rsidP="00A20BAD">
            <w:pPr>
              <w:rPr>
                <w:u w:val="single"/>
              </w:rPr>
            </w:pPr>
            <w:hyperlink r:id="rId24" w:history="1">
              <w:r w:rsidRPr="00135A0F">
                <w:rPr>
                  <w:rStyle w:val="Hyperlink"/>
                  <w:u w:val="single"/>
                </w:rPr>
                <w:t>Early Years SEND funding | SEND Framework</w:t>
              </w:r>
            </w:hyperlink>
          </w:p>
          <w:p w14:paraId="142E1E8C" w14:textId="77777777" w:rsidR="001E020D" w:rsidRDefault="001E020D" w:rsidP="00A20BAD"/>
        </w:tc>
      </w:tr>
      <w:tr w:rsidR="001E020D" w:rsidRPr="00C6071D" w14:paraId="301242AD" w14:textId="77777777" w:rsidTr="001E020D">
        <w:tc>
          <w:tcPr>
            <w:tcW w:w="3540" w:type="dxa"/>
          </w:tcPr>
          <w:p w14:paraId="7C3F5A94" w14:textId="68CDA70B" w:rsidR="001E020D" w:rsidRPr="00C6071D" w:rsidRDefault="001E020D" w:rsidP="00A20BAD">
            <w:r>
              <w:t xml:space="preserve">Do I need to do anything different or additional for a child transitioning to </w:t>
            </w:r>
            <w:r w:rsidR="00F273D3">
              <w:t>Reception</w:t>
            </w:r>
            <w:r>
              <w:t>, if they have an EHCP?</w:t>
            </w:r>
          </w:p>
        </w:tc>
        <w:tc>
          <w:tcPr>
            <w:tcW w:w="10635" w:type="dxa"/>
          </w:tcPr>
          <w:p w14:paraId="46E7795F" w14:textId="14AC20F2" w:rsidR="001E020D" w:rsidRDefault="001E020D" w:rsidP="001E020D">
            <w:r>
              <w:t xml:space="preserve">When children with Education Health Care Plans transition into school, this is called a phase transfer and triggers an Annual Review of the child’s EHCPs </w:t>
            </w:r>
            <w:hyperlink r:id="rId25" w:history="1">
              <w:r w:rsidRPr="00135A0F">
                <w:rPr>
                  <w:rStyle w:val="Hyperlink"/>
                  <w:u w:val="single"/>
                </w:rPr>
                <w:t>Phase Transfer Process | Oxfordshire County Council</w:t>
              </w:r>
            </w:hyperlink>
            <w:r w:rsidRPr="00135A0F">
              <w:rPr>
                <w:u w:val="single"/>
              </w:rPr>
              <w:t xml:space="preserve">. </w:t>
            </w:r>
            <w:r>
              <w:t xml:space="preserve">The phase transfer Annual Review should be held the year before the child transitions </w:t>
            </w:r>
            <w:r w:rsidRPr="7CBB47AE">
              <w:rPr>
                <w:rFonts w:eastAsia="Arial"/>
              </w:rPr>
              <w:t>to a new educational phase to ensure the child's needs are met in the new setting.</w:t>
            </w:r>
            <w:r>
              <w:rPr>
                <w:rFonts w:eastAsia="Arial"/>
              </w:rPr>
              <w:t xml:space="preserve"> </w:t>
            </w:r>
            <w:hyperlink r:id="rId26" w:history="1">
              <w:r w:rsidR="00DC4F6F" w:rsidRPr="00DC4F6F">
                <w:rPr>
                  <w:rStyle w:val="Hyperlink"/>
                  <w:rFonts w:eastAsia="Arial"/>
                  <w:u w:val="single"/>
                </w:rPr>
                <w:t>Education, Health and Care Plans (EHCPs) | SEND Framework</w:t>
              </w:r>
            </w:hyperlink>
          </w:p>
          <w:p w14:paraId="1E68A86E" w14:textId="594F8F39" w:rsidR="001E020D" w:rsidRPr="00C6071D" w:rsidRDefault="001E020D" w:rsidP="00A20BAD"/>
        </w:tc>
      </w:tr>
      <w:tr w:rsidR="001E020D" w:rsidRPr="00C6071D" w14:paraId="5B53632E" w14:textId="77777777" w:rsidTr="001E020D">
        <w:tc>
          <w:tcPr>
            <w:tcW w:w="3540" w:type="dxa"/>
          </w:tcPr>
          <w:p w14:paraId="24A4C78A" w14:textId="2179B772" w:rsidR="001E020D" w:rsidRPr="00C6071D" w:rsidRDefault="001E020D" w:rsidP="00135A0F">
            <w:pPr>
              <w:rPr>
                <w:color w:val="000000" w:themeColor="text1"/>
                <w:highlight w:val="green"/>
              </w:rPr>
            </w:pPr>
            <w:bookmarkStart w:id="1" w:name="_Hlk531606421"/>
            <w:r>
              <w:lastRenderedPageBreak/>
              <w:t>What implications does GDPR have for transition to</w:t>
            </w:r>
            <w:r w:rsidRPr="001E020D">
              <w:rPr>
                <w:color w:val="000000" w:themeColor="text1"/>
              </w:rPr>
              <w:t xml:space="preserve"> primary </w:t>
            </w:r>
            <w:r>
              <w:t xml:space="preserve">school? </w:t>
            </w:r>
            <w:r>
              <w:rPr>
                <w:color w:val="000000"/>
              </w:rPr>
              <w:t xml:space="preserve">Do you need parents’ </w:t>
            </w:r>
            <w:r w:rsidRPr="00135A0F">
              <w:t xml:space="preserve">permission to share </w:t>
            </w:r>
            <w:r w:rsidR="001356FF" w:rsidRPr="00135A0F">
              <w:t>information</w:t>
            </w:r>
          </w:p>
        </w:tc>
        <w:tc>
          <w:tcPr>
            <w:tcW w:w="10635" w:type="dxa"/>
          </w:tcPr>
          <w:p w14:paraId="1170E017" w14:textId="3ED24C7E" w:rsidR="001356FF" w:rsidRPr="00135A0F" w:rsidRDefault="001356FF" w:rsidP="001356FF">
            <w:pPr>
              <w:rPr>
                <w:rFonts w:eastAsia="Arial"/>
                <w:u w:val="single"/>
              </w:rPr>
            </w:pPr>
            <w:r w:rsidRPr="00135A0F">
              <w:rPr>
                <w:rFonts w:eastAsia="Arial"/>
              </w:rPr>
              <w:t>All information related to safeguarding must be shared by the current setting with the new school or setting.</w:t>
            </w:r>
            <w:r w:rsidRPr="00135A0F">
              <w:t xml:space="preserve"> </w:t>
            </w:r>
            <w:hyperlink r:id="rId27">
              <w:r w:rsidRPr="00135A0F">
                <w:rPr>
                  <w:rStyle w:val="Hyperlink"/>
                  <w:rFonts w:eastAsia="Arial"/>
                  <w:u w:val="single"/>
                </w:rPr>
                <w:t>Information sharing - Oxfordshire Safeguarding Children Partnership</w:t>
              </w:r>
            </w:hyperlink>
          </w:p>
          <w:p w14:paraId="68A609B8" w14:textId="77777777" w:rsidR="001356FF" w:rsidRDefault="001356FF" w:rsidP="00A20BAD"/>
          <w:p w14:paraId="1045631E" w14:textId="44CFD739" w:rsidR="001356FF" w:rsidRPr="001356FF" w:rsidRDefault="001356FF" w:rsidP="00A20BAD">
            <w:pPr>
              <w:rPr>
                <w:rFonts w:eastAsia="Arial"/>
                <w:color w:val="00B050"/>
              </w:rPr>
            </w:pPr>
            <w:hyperlink r:id="rId28" w:history="1">
              <w:r w:rsidRPr="007A24E8">
                <w:rPr>
                  <w:color w:val="0000FF"/>
                  <w:u w:val="single"/>
                </w:rPr>
                <w:t xml:space="preserve">DfE non statutory information sharing advice for practitioners providing safeguarding services for children, young </w:t>
              </w:r>
              <w:proofErr w:type="spellStart"/>
              <w:proofErr w:type="gramStart"/>
              <w:r w:rsidRPr="007A24E8">
                <w:rPr>
                  <w:color w:val="0000FF"/>
                  <w:u w:val="single"/>
                </w:rPr>
                <w:t>people,parents</w:t>
              </w:r>
              <w:proofErr w:type="spellEnd"/>
              <w:proofErr w:type="gramEnd"/>
              <w:r w:rsidRPr="007A24E8">
                <w:rPr>
                  <w:color w:val="0000FF"/>
                  <w:u w:val="single"/>
                </w:rPr>
                <w:t xml:space="preserve"> and carers</w:t>
              </w:r>
            </w:hyperlink>
          </w:p>
          <w:p w14:paraId="59D12B22" w14:textId="77777777" w:rsidR="001356FF" w:rsidRDefault="001356FF" w:rsidP="00A20BAD">
            <w:pPr>
              <w:rPr>
                <w:rFonts w:eastAsia="Arial"/>
              </w:rPr>
            </w:pPr>
          </w:p>
          <w:p w14:paraId="52F01891" w14:textId="29408F29" w:rsidR="001E020D" w:rsidRPr="00DC4F6F" w:rsidRDefault="001E020D" w:rsidP="00A20BAD">
            <w:pPr>
              <w:rPr>
                <w:u w:val="single"/>
              </w:rPr>
            </w:pPr>
            <w:hyperlink r:id="rId29">
              <w:r w:rsidRPr="00DC4F6F">
                <w:rPr>
                  <w:rStyle w:val="Hyperlink"/>
                  <w:rFonts w:eastAsia="Arial"/>
                  <w:color w:val="0000FF"/>
                  <w:u w:val="single"/>
                </w:rPr>
                <w:t>Data protection in schools - Sharing personal data - Guidance - GOV.UK</w:t>
              </w:r>
            </w:hyperlink>
          </w:p>
          <w:p w14:paraId="3E764C21" w14:textId="7344C4EE" w:rsidR="001E020D" w:rsidRPr="00C6071D" w:rsidRDefault="001E020D" w:rsidP="001356FF"/>
        </w:tc>
      </w:tr>
      <w:bookmarkEnd w:id="1"/>
      <w:tr w:rsidR="001E020D" w:rsidRPr="00C6071D" w14:paraId="2C0218F5" w14:textId="77777777" w:rsidTr="001E020D">
        <w:tc>
          <w:tcPr>
            <w:tcW w:w="3540" w:type="dxa"/>
          </w:tcPr>
          <w:p w14:paraId="08CD0888" w14:textId="0658E0E1" w:rsidR="001E020D" w:rsidRDefault="001E020D" w:rsidP="00A20BAD">
            <w:r>
              <w:t xml:space="preserve">I have received different transfer forms from different </w:t>
            </w:r>
            <w:r w:rsidRPr="001E020D">
              <w:rPr>
                <w:color w:val="000000" w:themeColor="text1"/>
              </w:rPr>
              <w:t xml:space="preserve">schools </w:t>
            </w:r>
            <w:r>
              <w:t>– which do I complete?</w:t>
            </w:r>
          </w:p>
          <w:p w14:paraId="6D74C23E" w14:textId="2D7A84B0" w:rsidR="001E020D" w:rsidRPr="00C6071D" w:rsidRDefault="001E020D" w:rsidP="00A20BAD"/>
        </w:tc>
        <w:tc>
          <w:tcPr>
            <w:tcW w:w="10635" w:type="dxa"/>
          </w:tcPr>
          <w:p w14:paraId="4203EAA5" w14:textId="41B344E2" w:rsidR="001E020D" w:rsidRDefault="001E020D" w:rsidP="00A20BAD">
            <w:bookmarkStart w:id="2" w:name="_Hlk221023880"/>
            <w:r>
              <w:t xml:space="preserve">The forms included in the </w:t>
            </w:r>
            <w:hyperlink r:id="rId30" w:history="1">
              <w:r w:rsidRPr="00135A0F">
                <w:rPr>
                  <w:rStyle w:val="Hyperlink"/>
                  <w:u w:val="single"/>
                </w:rPr>
                <w:t xml:space="preserve">Early </w:t>
              </w:r>
              <w:r w:rsidR="00135A0F" w:rsidRPr="00135A0F">
                <w:rPr>
                  <w:rStyle w:val="Hyperlink"/>
                  <w:u w:val="single"/>
                </w:rPr>
                <w:t>Y</w:t>
              </w:r>
              <w:r w:rsidRPr="00135A0F">
                <w:rPr>
                  <w:rStyle w:val="Hyperlink"/>
                  <w:u w:val="single"/>
                </w:rPr>
                <w:t>ears transition materials</w:t>
              </w:r>
            </w:hyperlink>
            <w:r>
              <w:t xml:space="preserve"> have been developed in collaboration with </w:t>
            </w:r>
            <w:r w:rsidR="00DC4F6F">
              <w:t xml:space="preserve">early </w:t>
            </w:r>
            <w:r w:rsidR="00DC4F6F" w:rsidRPr="00DC4F6F">
              <w:t>years</w:t>
            </w:r>
            <w:r w:rsidRPr="00DC4F6F">
              <w:t xml:space="preserve"> settings and primary </w:t>
            </w:r>
            <w:r w:rsidR="00124EF6" w:rsidRPr="00DC4F6F">
              <w:t>schools</w:t>
            </w:r>
            <w:r w:rsidR="00DC4F6F">
              <w:t xml:space="preserve"> </w:t>
            </w:r>
            <w:r>
              <w:t xml:space="preserve">and should provide all the information required to support transition. </w:t>
            </w:r>
          </w:p>
          <w:p w14:paraId="49E61EA0" w14:textId="1111944A" w:rsidR="001E020D" w:rsidRDefault="001E020D" w:rsidP="00A20BAD"/>
          <w:p w14:paraId="5E70687F" w14:textId="2CC3D3A9" w:rsidR="001E020D" w:rsidRPr="00704BA6" w:rsidRDefault="001E020D" w:rsidP="001E020D">
            <w:r w:rsidRPr="00704BA6">
              <w:t xml:space="preserve">In Oxfordshire </w:t>
            </w:r>
            <w:r w:rsidR="001356FF" w:rsidRPr="00704BA6">
              <w:t xml:space="preserve">we’re encouraging schools and settings to use </w:t>
            </w:r>
            <w:r w:rsidRPr="00704BA6">
              <w:t xml:space="preserve">these materials rather than localised versions to </w:t>
            </w:r>
            <w:r w:rsidR="001356FF" w:rsidRPr="00704BA6">
              <w:t xml:space="preserve">increase </w:t>
            </w:r>
            <w:r w:rsidRPr="00704BA6">
              <w:t>consistency of information shar</w:t>
            </w:r>
            <w:r w:rsidR="001356FF" w:rsidRPr="00704BA6">
              <w:t>ing</w:t>
            </w:r>
            <w:r w:rsidRPr="00704BA6">
              <w:t>. However, we recognise that many settings and schools may have their own templates. There is no requirement for a particular version to be used. Good communication between all parties is central to success.</w:t>
            </w:r>
          </w:p>
          <w:bookmarkEnd w:id="2"/>
          <w:p w14:paraId="2EFB3045" w14:textId="5EE3676D" w:rsidR="00DC4F6F" w:rsidRPr="00653D50" w:rsidRDefault="00653D50" w:rsidP="001E020D">
            <w:pPr>
              <w:rPr>
                <w:b/>
                <w:bCs/>
                <w:u w:val="single"/>
              </w:rPr>
            </w:pPr>
            <w:r w:rsidRPr="00653D50">
              <w:rPr>
                <w:b/>
                <w:bCs/>
                <w:u w:val="single"/>
              </w:rPr>
              <w:fldChar w:fldCharType="begin"/>
            </w:r>
            <w:r w:rsidRPr="00653D50">
              <w:rPr>
                <w:b/>
                <w:bCs/>
                <w:u w:val="single"/>
              </w:rPr>
              <w:instrText>HYPERLINK "https://schools.oxfordshire.gov.uk/sites/default/files/2026-02/Principlesforgoodtransitions.pdf" \o "Principlesforgoodtransitions.pdf"</w:instrText>
            </w:r>
            <w:r w:rsidRPr="00653D50">
              <w:rPr>
                <w:b/>
                <w:bCs/>
                <w:u w:val="single"/>
              </w:rPr>
            </w:r>
            <w:r w:rsidRPr="00653D50">
              <w:rPr>
                <w:b/>
                <w:bCs/>
                <w:u w:val="single"/>
              </w:rPr>
              <w:fldChar w:fldCharType="separate"/>
            </w:r>
            <w:r w:rsidRPr="00653D50">
              <w:rPr>
                <w:rStyle w:val="Hyperlink"/>
                <w:b/>
                <w:bCs/>
                <w:u w:val="single"/>
              </w:rPr>
              <w:t>Principles for good transitions (pdf format, 112 KB) </w:t>
            </w:r>
            <w:r w:rsidRPr="00653D50">
              <w:rPr>
                <w:b/>
                <w:bCs/>
                <w:u w:val="single"/>
              </w:rPr>
              <w:fldChar w:fldCharType="end"/>
            </w:r>
          </w:p>
          <w:p w14:paraId="1E9A9991" w14:textId="36C2C4E6" w:rsidR="00DC4F6F" w:rsidRPr="00C6071D" w:rsidRDefault="00DC4F6F" w:rsidP="001E020D"/>
        </w:tc>
      </w:tr>
      <w:tr w:rsidR="001E020D" w:rsidRPr="00C6071D" w14:paraId="067262EB" w14:textId="77777777" w:rsidTr="001E020D">
        <w:tc>
          <w:tcPr>
            <w:tcW w:w="3540" w:type="dxa"/>
          </w:tcPr>
          <w:p w14:paraId="640D6E3B" w14:textId="7FAB736B" w:rsidR="001E020D" w:rsidRDefault="00124EF6" w:rsidP="00A20BAD">
            <w:r>
              <w:t xml:space="preserve">What do we do if a child </w:t>
            </w:r>
            <w:r w:rsidR="001E020D">
              <w:t xml:space="preserve">only joined our setting </w:t>
            </w:r>
            <w:r>
              <w:t xml:space="preserve">very recently and </w:t>
            </w:r>
            <w:r w:rsidR="001E020D">
              <w:t>have very little information about them</w:t>
            </w:r>
            <w:r>
              <w:t>?</w:t>
            </w:r>
          </w:p>
          <w:p w14:paraId="56E02FAD" w14:textId="504116B3" w:rsidR="001E020D" w:rsidRPr="00C6071D" w:rsidRDefault="001E020D" w:rsidP="00A20BAD"/>
        </w:tc>
        <w:tc>
          <w:tcPr>
            <w:tcW w:w="10635" w:type="dxa"/>
          </w:tcPr>
          <w:p w14:paraId="6A56A4F6" w14:textId="77777777" w:rsidR="00DC4F6F" w:rsidRDefault="001E020D" w:rsidP="00DC4F6F">
            <w:r>
              <w:t xml:space="preserve">In the first instance, the family should be contacted to gain their consent for you to contact their child’s previous setting (if attended) to request information they may have. </w:t>
            </w:r>
          </w:p>
          <w:p w14:paraId="3CB57931" w14:textId="02D8BD81" w:rsidR="001E020D" w:rsidRDefault="001E020D" w:rsidP="00DC4F6F">
            <w:r>
              <w:t xml:space="preserve">However, many children starting school may be joining an education setting for the first time, having not attended other Early Years settings </w:t>
            </w:r>
            <w:r w:rsidRPr="00DF4CDD">
              <w:t>previously. In this case, your main source of information will likely be the family</w:t>
            </w:r>
            <w:r w:rsidR="00DC4F6F" w:rsidRPr="00DF4CDD">
              <w:t xml:space="preserve">. Work with the family to complete an </w:t>
            </w:r>
            <w:hyperlink r:id="rId31" w:tooltip="AllAboutMe.pdf" w:history="1">
              <w:r w:rsidR="00DF4CDD" w:rsidRPr="00DF4CDD">
                <w:rPr>
                  <w:rStyle w:val="Hyperlink"/>
                  <w:b/>
                  <w:bCs/>
                  <w:u w:val="single"/>
                </w:rPr>
                <w:t>All About Me (pdf format, 790 KB)</w:t>
              </w:r>
            </w:hyperlink>
            <w:r w:rsidR="00DC6763" w:rsidRPr="00DF4CDD">
              <w:rPr>
                <w:u w:val="single"/>
              </w:rPr>
              <w:t xml:space="preserve">; </w:t>
            </w:r>
            <w:r w:rsidR="00DC6763" w:rsidRPr="00DF4CDD">
              <w:t>consider with them</w:t>
            </w:r>
            <w:r w:rsidRPr="00DF4CDD">
              <w:t xml:space="preserve"> the key information </w:t>
            </w:r>
            <w:r w:rsidR="00DC6763" w:rsidRPr="00DF4CDD">
              <w:t>that needs to be shared with the receiving school to ensure a positive transition.</w:t>
            </w:r>
            <w:r w:rsidR="00DC6763">
              <w:t xml:space="preserve"> </w:t>
            </w:r>
          </w:p>
          <w:p w14:paraId="7191EE5D" w14:textId="05C46915" w:rsidR="00DC4F6F" w:rsidRPr="00C6071D" w:rsidRDefault="00DC4F6F" w:rsidP="00DC4F6F"/>
        </w:tc>
      </w:tr>
      <w:tr w:rsidR="001E020D" w:rsidRPr="00C6071D" w14:paraId="14F29C2B" w14:textId="77777777" w:rsidTr="001E020D">
        <w:tc>
          <w:tcPr>
            <w:tcW w:w="3540" w:type="dxa"/>
          </w:tcPr>
          <w:p w14:paraId="38784FCB" w14:textId="32AB93B0" w:rsidR="001E020D" w:rsidRDefault="001E020D" w:rsidP="00A20BAD">
            <w:pPr>
              <w:jc w:val="both"/>
              <w:rPr>
                <w:color w:val="000000"/>
              </w:rPr>
            </w:pPr>
            <w:r>
              <w:rPr>
                <w:color w:val="000000"/>
              </w:rPr>
              <w:t>Do we need a transition policy?</w:t>
            </w:r>
          </w:p>
          <w:p w14:paraId="53C1A860" w14:textId="6F77D22B" w:rsidR="001E020D" w:rsidRDefault="001E020D" w:rsidP="00A20BAD">
            <w:pPr>
              <w:jc w:val="both"/>
              <w:rPr>
                <w:color w:val="000000" w:themeColor="text1"/>
                <w:highlight w:val="green"/>
              </w:rPr>
            </w:pPr>
          </w:p>
        </w:tc>
        <w:tc>
          <w:tcPr>
            <w:tcW w:w="10635" w:type="dxa"/>
          </w:tcPr>
          <w:p w14:paraId="0B11F185" w14:textId="23CC2162" w:rsidR="001E020D" w:rsidRPr="001356FF" w:rsidRDefault="001E020D" w:rsidP="00A20BAD">
            <w:pPr>
              <w:rPr>
                <w:i/>
                <w:iCs/>
              </w:rPr>
            </w:pPr>
            <w:r w:rsidRPr="7CBB47AE">
              <w:rPr>
                <w:rFonts w:eastAsia="Arial"/>
              </w:rPr>
              <w:t xml:space="preserve">Early Years settings and schools are advised to implement a transition policy. Such a policy establishes a consistent framework for supporting children as they progress through different educational stages, thereby ensuring continuity in learning and development. Recognising that transitions may pose challenges for young children, a well-structured policy addresses their emotional needs and facilitates a smoother, less stressful experience. Additionally, a transition </w:t>
            </w:r>
            <w:r w:rsidRPr="7CBB47AE">
              <w:rPr>
                <w:rFonts w:eastAsia="Arial"/>
              </w:rPr>
              <w:lastRenderedPageBreak/>
              <w:t>policy promotes active participation from parents, carers, and guardians, enhancing communication and collaboration between home and school.</w:t>
            </w:r>
            <w:r w:rsidR="00124EF6">
              <w:rPr>
                <w:rFonts w:eastAsia="Arial"/>
              </w:rPr>
              <w:t xml:space="preserve"> </w:t>
            </w:r>
          </w:p>
          <w:p w14:paraId="0F354628" w14:textId="29A4D841" w:rsidR="001E020D" w:rsidRPr="00423FD4" w:rsidRDefault="001E020D" w:rsidP="00A20BAD">
            <w:pPr>
              <w:rPr>
                <w:rFonts w:ascii="Times New Roman" w:eastAsia="Times New Roman" w:hAnsi="Times New Roman" w:cs="Times New Roman"/>
              </w:rPr>
            </w:pPr>
          </w:p>
          <w:p w14:paraId="47655174" w14:textId="1E8A8DBE" w:rsidR="001E020D" w:rsidRPr="00423FD4" w:rsidRDefault="001E020D" w:rsidP="00A20BAD">
            <w:pPr>
              <w:rPr>
                <w:color w:val="00B050"/>
              </w:rPr>
            </w:pPr>
          </w:p>
        </w:tc>
      </w:tr>
      <w:tr w:rsidR="001E020D" w:rsidRPr="00C6071D" w14:paraId="65A473A5" w14:textId="77777777" w:rsidTr="001E020D">
        <w:tc>
          <w:tcPr>
            <w:tcW w:w="3540" w:type="dxa"/>
          </w:tcPr>
          <w:p w14:paraId="239A9E76" w14:textId="6BD29C75" w:rsidR="001E020D" w:rsidRDefault="001E020D" w:rsidP="00A20BAD">
            <w:pPr>
              <w:jc w:val="both"/>
            </w:pPr>
            <w:r>
              <w:lastRenderedPageBreak/>
              <w:t>If a</w:t>
            </w:r>
            <w:r w:rsidRPr="00F860E2">
              <w:rPr>
                <w:color w:val="000000" w:themeColor="text1"/>
              </w:rPr>
              <w:t xml:space="preserve"> child </w:t>
            </w:r>
            <w:r>
              <w:t xml:space="preserve">has transitioned successfully, how will we know? </w:t>
            </w:r>
          </w:p>
          <w:p w14:paraId="7947D543" w14:textId="77777777" w:rsidR="001E020D" w:rsidRDefault="001E020D" w:rsidP="00A20BAD">
            <w:pPr>
              <w:jc w:val="both"/>
            </w:pPr>
          </w:p>
          <w:p w14:paraId="5E0206D4" w14:textId="77777777" w:rsidR="001E020D" w:rsidRDefault="001E020D" w:rsidP="00A20BAD">
            <w:pPr>
              <w:jc w:val="both"/>
            </w:pPr>
          </w:p>
        </w:tc>
        <w:tc>
          <w:tcPr>
            <w:tcW w:w="10635" w:type="dxa"/>
          </w:tcPr>
          <w:p w14:paraId="65845938" w14:textId="1947D215" w:rsidR="001E020D" w:rsidRDefault="001E020D" w:rsidP="00A20BAD">
            <w:pPr>
              <w:rPr>
                <w:b/>
                <w:bCs/>
                <w:i/>
                <w:iCs/>
              </w:rPr>
            </w:pPr>
            <w:r w:rsidRPr="00DE5DDE">
              <w:rPr>
                <w:b/>
                <w:bCs/>
                <w:i/>
                <w:iCs/>
              </w:rPr>
              <w:t>‘Children learn best when they are healthy, safe and secure, when their individual needs are met, and when they have positive relationships with the adults caring for them’ (DfE, 2021).</w:t>
            </w:r>
          </w:p>
          <w:p w14:paraId="5B398928" w14:textId="73447189" w:rsidR="001E020D" w:rsidRPr="00DE5DDE" w:rsidRDefault="001E020D" w:rsidP="00A20BAD">
            <w:r>
              <w:t>Some indicators of a successful transition may be:</w:t>
            </w:r>
          </w:p>
          <w:p w14:paraId="37E8A753" w14:textId="2A1A64B4" w:rsidR="001E020D" w:rsidRDefault="001E020D" w:rsidP="00A20BAD">
            <w:pPr>
              <w:pStyle w:val="ListParagraph"/>
              <w:numPr>
                <w:ilvl w:val="0"/>
                <w:numId w:val="7"/>
              </w:numPr>
            </w:pPr>
            <w:r w:rsidRPr="00681718">
              <w:t xml:space="preserve">Ferre Laevers (Laevers et al, 2005) </w:t>
            </w:r>
            <w:r w:rsidRPr="00DE5DDE">
              <w:rPr>
                <w:i/>
                <w:iCs/>
              </w:rPr>
              <w:t>‘Wellbeing and Involvement</w:t>
            </w:r>
            <w:r w:rsidRPr="00681718">
              <w:t xml:space="preserve"> scales’</w:t>
            </w:r>
            <w:r>
              <w:t xml:space="preserve"> show the child’s levels of wellbeing and involvement in their new setting are high.  </w:t>
            </w:r>
          </w:p>
          <w:p w14:paraId="469F1003" w14:textId="77777777" w:rsidR="001E020D" w:rsidRDefault="001E020D" w:rsidP="00A20BAD">
            <w:pPr>
              <w:pStyle w:val="ListParagraph"/>
              <w:numPr>
                <w:ilvl w:val="0"/>
                <w:numId w:val="7"/>
              </w:numPr>
            </w:pPr>
            <w:r>
              <w:t>The child feels individually ‘known’ and their needs are met</w:t>
            </w:r>
          </w:p>
          <w:p w14:paraId="4AF9ABFF" w14:textId="77777777" w:rsidR="001E020D" w:rsidRDefault="001E020D" w:rsidP="00A20BAD">
            <w:pPr>
              <w:pStyle w:val="ListParagraph"/>
              <w:numPr>
                <w:ilvl w:val="0"/>
                <w:numId w:val="7"/>
              </w:numPr>
            </w:pPr>
            <w:r>
              <w:t>The child is forming positive relationships with others</w:t>
            </w:r>
          </w:p>
          <w:p w14:paraId="736B65C2" w14:textId="299F6D0B" w:rsidR="001E020D" w:rsidRDefault="001E020D" w:rsidP="00A20BAD">
            <w:pPr>
              <w:pStyle w:val="ListParagraph"/>
              <w:numPr>
                <w:ilvl w:val="0"/>
                <w:numId w:val="7"/>
              </w:numPr>
            </w:pPr>
            <w:r>
              <w:t>There is good communication between school/setting and home</w:t>
            </w:r>
          </w:p>
          <w:p w14:paraId="00D1AF05" w14:textId="77777777" w:rsidR="001E020D" w:rsidRDefault="001E020D" w:rsidP="00A20BAD">
            <w:pPr>
              <w:pStyle w:val="ListParagraph"/>
              <w:numPr>
                <w:ilvl w:val="0"/>
                <w:numId w:val="7"/>
              </w:numPr>
            </w:pPr>
            <w:r>
              <w:t xml:space="preserve">Parent/carer post transition questionnaire information show everyone reports feeling prepared, informed and supported. </w:t>
            </w:r>
          </w:p>
          <w:p w14:paraId="3C9B902D" w14:textId="776535E6" w:rsidR="001E020D" w:rsidRDefault="001E020D" w:rsidP="00A20BAD">
            <w:pPr>
              <w:pStyle w:val="ListParagraph"/>
              <w:numPr>
                <w:ilvl w:val="0"/>
                <w:numId w:val="7"/>
              </w:numPr>
            </w:pPr>
            <w:r>
              <w:t xml:space="preserve">The child is attending well </w:t>
            </w:r>
          </w:p>
          <w:p w14:paraId="36F6D6F4" w14:textId="77777777" w:rsidR="001E020D" w:rsidRPr="00653D50" w:rsidRDefault="001E020D" w:rsidP="00A20BAD">
            <w:pPr>
              <w:pStyle w:val="ListParagraph"/>
              <w:numPr>
                <w:ilvl w:val="0"/>
                <w:numId w:val="7"/>
              </w:numPr>
              <w:rPr>
                <w:u w:val="single"/>
              </w:rPr>
            </w:pPr>
            <w:r>
              <w:t>The child is making good progress</w:t>
            </w:r>
          </w:p>
          <w:p w14:paraId="0C87C617" w14:textId="66442D91" w:rsidR="001E020D" w:rsidRPr="00653D50" w:rsidRDefault="00704BA6" w:rsidP="00A20BAD">
            <w:pPr>
              <w:rPr>
                <w:b/>
                <w:bCs/>
                <w:u w:val="single"/>
              </w:rPr>
            </w:pPr>
            <w:hyperlink r:id="rId32" w:history="1">
              <w:r w:rsidRPr="00653D50">
                <w:rPr>
                  <w:rStyle w:val="Hyperlink"/>
                  <w:b/>
                  <w:bCs/>
                  <w:u w:val="single"/>
                </w:rPr>
                <w:t>Moving onto Primary school – parent/carer questionnaire</w:t>
              </w:r>
            </w:hyperlink>
          </w:p>
          <w:p w14:paraId="0ECCE61C" w14:textId="36A128DB" w:rsidR="001E020D" w:rsidRDefault="001E020D" w:rsidP="00A20BAD"/>
        </w:tc>
      </w:tr>
    </w:tbl>
    <w:p w14:paraId="6D499208" w14:textId="77777777" w:rsidR="00C6071D" w:rsidRDefault="00C6071D" w:rsidP="00C6071D">
      <w:pPr>
        <w:jc w:val="center"/>
        <w:rPr>
          <w:u w:val="single"/>
        </w:rPr>
      </w:pPr>
    </w:p>
    <w:p w14:paraId="4D2D3B53" w14:textId="77777777" w:rsidR="00DE5DDE" w:rsidRPr="00C6071D" w:rsidRDefault="00DE5DDE" w:rsidP="00C6071D">
      <w:pPr>
        <w:jc w:val="center"/>
        <w:rPr>
          <w:u w:val="single"/>
        </w:rPr>
      </w:pPr>
    </w:p>
    <w:sectPr w:rsidR="00DE5DDE" w:rsidRPr="00C6071D" w:rsidSect="00A0020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Black">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23642"/>
    <w:multiLevelType w:val="hybridMultilevel"/>
    <w:tmpl w:val="657E0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542D8"/>
    <w:multiLevelType w:val="multilevel"/>
    <w:tmpl w:val="3466B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0131D"/>
    <w:multiLevelType w:val="hybridMultilevel"/>
    <w:tmpl w:val="7FD6DD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805C30"/>
    <w:multiLevelType w:val="multilevel"/>
    <w:tmpl w:val="EA4E3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920CE8"/>
    <w:multiLevelType w:val="multilevel"/>
    <w:tmpl w:val="9692E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8035E9"/>
    <w:multiLevelType w:val="hybridMultilevel"/>
    <w:tmpl w:val="C11A9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845B2"/>
    <w:multiLevelType w:val="hybridMultilevel"/>
    <w:tmpl w:val="C292E0FC"/>
    <w:lvl w:ilvl="0" w:tplc="6EEE3C24">
      <w:start w:val="1"/>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4BB94470"/>
    <w:multiLevelType w:val="hybridMultilevel"/>
    <w:tmpl w:val="5CE8AE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017C6D"/>
    <w:multiLevelType w:val="hybridMultilevel"/>
    <w:tmpl w:val="B23C26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6A64EA"/>
    <w:multiLevelType w:val="hybridMultilevel"/>
    <w:tmpl w:val="3E4E9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B07B3C"/>
    <w:multiLevelType w:val="hybridMultilevel"/>
    <w:tmpl w:val="E05A585E"/>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49836416">
    <w:abstractNumId w:val="6"/>
  </w:num>
  <w:num w:numId="2" w16cid:durableId="1285388260">
    <w:abstractNumId w:val="2"/>
  </w:num>
  <w:num w:numId="3" w16cid:durableId="2074548294">
    <w:abstractNumId w:val="8"/>
  </w:num>
  <w:num w:numId="4" w16cid:durableId="224266929">
    <w:abstractNumId w:val="7"/>
  </w:num>
  <w:num w:numId="5" w16cid:durableId="1424715925">
    <w:abstractNumId w:val="10"/>
  </w:num>
  <w:num w:numId="6" w16cid:durableId="1851944050">
    <w:abstractNumId w:val="4"/>
  </w:num>
  <w:num w:numId="7" w16cid:durableId="1333987400">
    <w:abstractNumId w:val="9"/>
  </w:num>
  <w:num w:numId="8" w16cid:durableId="2003699004">
    <w:abstractNumId w:val="3"/>
  </w:num>
  <w:num w:numId="9" w16cid:durableId="34279619">
    <w:abstractNumId w:val="5"/>
  </w:num>
  <w:num w:numId="10" w16cid:durableId="67266163">
    <w:abstractNumId w:val="0"/>
  </w:num>
  <w:num w:numId="11" w16cid:durableId="1049035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71D"/>
    <w:rsid w:val="0001287A"/>
    <w:rsid w:val="000150B9"/>
    <w:rsid w:val="00031F98"/>
    <w:rsid w:val="00047C1C"/>
    <w:rsid w:val="000724E9"/>
    <w:rsid w:val="000836EA"/>
    <w:rsid w:val="000A0F0B"/>
    <w:rsid w:val="000A1AD7"/>
    <w:rsid w:val="000B4310"/>
    <w:rsid w:val="000CA66E"/>
    <w:rsid w:val="00113220"/>
    <w:rsid w:val="00124EF6"/>
    <w:rsid w:val="001356FF"/>
    <w:rsid w:val="00135A0F"/>
    <w:rsid w:val="00157795"/>
    <w:rsid w:val="00176711"/>
    <w:rsid w:val="0018597C"/>
    <w:rsid w:val="001E020D"/>
    <w:rsid w:val="001F21CD"/>
    <w:rsid w:val="00253223"/>
    <w:rsid w:val="00275562"/>
    <w:rsid w:val="00294215"/>
    <w:rsid w:val="002A2240"/>
    <w:rsid w:val="002A5732"/>
    <w:rsid w:val="002B4B82"/>
    <w:rsid w:val="002D2D27"/>
    <w:rsid w:val="002D6774"/>
    <w:rsid w:val="002E31E7"/>
    <w:rsid w:val="002E620E"/>
    <w:rsid w:val="00322094"/>
    <w:rsid w:val="00323653"/>
    <w:rsid w:val="003341E2"/>
    <w:rsid w:val="00337FD3"/>
    <w:rsid w:val="00364769"/>
    <w:rsid w:val="003742E8"/>
    <w:rsid w:val="003C09FA"/>
    <w:rsid w:val="003D1572"/>
    <w:rsid w:val="003D5E8F"/>
    <w:rsid w:val="003E6EF7"/>
    <w:rsid w:val="004000D7"/>
    <w:rsid w:val="00423FD4"/>
    <w:rsid w:val="00490124"/>
    <w:rsid w:val="004F5667"/>
    <w:rsid w:val="00504E43"/>
    <w:rsid w:val="00522957"/>
    <w:rsid w:val="005315FE"/>
    <w:rsid w:val="00554704"/>
    <w:rsid w:val="00561C3A"/>
    <w:rsid w:val="005661FE"/>
    <w:rsid w:val="00596DFD"/>
    <w:rsid w:val="005B5218"/>
    <w:rsid w:val="005B5FCD"/>
    <w:rsid w:val="005E7544"/>
    <w:rsid w:val="005F1870"/>
    <w:rsid w:val="005F2130"/>
    <w:rsid w:val="005F226E"/>
    <w:rsid w:val="005F3033"/>
    <w:rsid w:val="00602712"/>
    <w:rsid w:val="0062696A"/>
    <w:rsid w:val="00653D50"/>
    <w:rsid w:val="006740B5"/>
    <w:rsid w:val="00674FB4"/>
    <w:rsid w:val="00681718"/>
    <w:rsid w:val="006954FC"/>
    <w:rsid w:val="00704BA6"/>
    <w:rsid w:val="0071375A"/>
    <w:rsid w:val="007155A7"/>
    <w:rsid w:val="00726AB6"/>
    <w:rsid w:val="0073740A"/>
    <w:rsid w:val="007500FC"/>
    <w:rsid w:val="007908F4"/>
    <w:rsid w:val="00797467"/>
    <w:rsid w:val="007A24E8"/>
    <w:rsid w:val="007D3290"/>
    <w:rsid w:val="007F5C7A"/>
    <w:rsid w:val="0080671E"/>
    <w:rsid w:val="00831A1C"/>
    <w:rsid w:val="00831A38"/>
    <w:rsid w:val="00855120"/>
    <w:rsid w:val="008641F6"/>
    <w:rsid w:val="008A1045"/>
    <w:rsid w:val="008F4255"/>
    <w:rsid w:val="00900952"/>
    <w:rsid w:val="00901E1B"/>
    <w:rsid w:val="009477D6"/>
    <w:rsid w:val="009737D9"/>
    <w:rsid w:val="00993EBC"/>
    <w:rsid w:val="009A6FA8"/>
    <w:rsid w:val="009A7BC3"/>
    <w:rsid w:val="00A0020F"/>
    <w:rsid w:val="00A20BAD"/>
    <w:rsid w:val="00A220AD"/>
    <w:rsid w:val="00A62363"/>
    <w:rsid w:val="00A7662A"/>
    <w:rsid w:val="00A91DE5"/>
    <w:rsid w:val="00AA2CA5"/>
    <w:rsid w:val="00AB141C"/>
    <w:rsid w:val="00AB204A"/>
    <w:rsid w:val="00AD66F2"/>
    <w:rsid w:val="00AE6FAC"/>
    <w:rsid w:val="00B723D5"/>
    <w:rsid w:val="00B91C03"/>
    <w:rsid w:val="00BE6682"/>
    <w:rsid w:val="00C044F4"/>
    <w:rsid w:val="00C26405"/>
    <w:rsid w:val="00C6071D"/>
    <w:rsid w:val="00C76711"/>
    <w:rsid w:val="00C97DCC"/>
    <w:rsid w:val="00CA024D"/>
    <w:rsid w:val="00CA351E"/>
    <w:rsid w:val="00CC37E0"/>
    <w:rsid w:val="00CD0BD6"/>
    <w:rsid w:val="00CF3C77"/>
    <w:rsid w:val="00CF63C2"/>
    <w:rsid w:val="00D203EF"/>
    <w:rsid w:val="00D22B82"/>
    <w:rsid w:val="00D2D7D3"/>
    <w:rsid w:val="00D52625"/>
    <w:rsid w:val="00DC4F6F"/>
    <w:rsid w:val="00DC6763"/>
    <w:rsid w:val="00DD45AA"/>
    <w:rsid w:val="00DE5DDE"/>
    <w:rsid w:val="00DF4CDD"/>
    <w:rsid w:val="00DF51F0"/>
    <w:rsid w:val="00E11031"/>
    <w:rsid w:val="00E231F6"/>
    <w:rsid w:val="00E3700F"/>
    <w:rsid w:val="00E37AD9"/>
    <w:rsid w:val="00E53F90"/>
    <w:rsid w:val="00EA50FA"/>
    <w:rsid w:val="00EA77CA"/>
    <w:rsid w:val="00EC59E7"/>
    <w:rsid w:val="00EE72FE"/>
    <w:rsid w:val="00EE79F9"/>
    <w:rsid w:val="00F273D3"/>
    <w:rsid w:val="00F427FF"/>
    <w:rsid w:val="00F60036"/>
    <w:rsid w:val="00F839BD"/>
    <w:rsid w:val="00F860E2"/>
    <w:rsid w:val="00FD3A85"/>
    <w:rsid w:val="00FE7BDF"/>
    <w:rsid w:val="0219ED24"/>
    <w:rsid w:val="02567F3B"/>
    <w:rsid w:val="0289A6A7"/>
    <w:rsid w:val="039AAD04"/>
    <w:rsid w:val="03A74E02"/>
    <w:rsid w:val="03AA4682"/>
    <w:rsid w:val="04F89F2B"/>
    <w:rsid w:val="05526128"/>
    <w:rsid w:val="09C409B7"/>
    <w:rsid w:val="09F53EA7"/>
    <w:rsid w:val="0A26CE5C"/>
    <w:rsid w:val="0A2A47B0"/>
    <w:rsid w:val="0C2DA828"/>
    <w:rsid w:val="0C936067"/>
    <w:rsid w:val="0DAC50A4"/>
    <w:rsid w:val="0F38BC45"/>
    <w:rsid w:val="0FD431C3"/>
    <w:rsid w:val="10147A06"/>
    <w:rsid w:val="11004D4F"/>
    <w:rsid w:val="1211D368"/>
    <w:rsid w:val="1366D9A3"/>
    <w:rsid w:val="15304E46"/>
    <w:rsid w:val="154310AA"/>
    <w:rsid w:val="15AA0861"/>
    <w:rsid w:val="16246A15"/>
    <w:rsid w:val="1690DF7F"/>
    <w:rsid w:val="1764DA62"/>
    <w:rsid w:val="1833844D"/>
    <w:rsid w:val="18D2081C"/>
    <w:rsid w:val="190970BD"/>
    <w:rsid w:val="1974B504"/>
    <w:rsid w:val="197B1A09"/>
    <w:rsid w:val="198FA4F8"/>
    <w:rsid w:val="19AAC987"/>
    <w:rsid w:val="1B6B31D8"/>
    <w:rsid w:val="1BA4CAA4"/>
    <w:rsid w:val="1BCCDCD8"/>
    <w:rsid w:val="1C6B1E9B"/>
    <w:rsid w:val="1C6DB96E"/>
    <w:rsid w:val="1CBDFD82"/>
    <w:rsid w:val="1CF4AC3B"/>
    <w:rsid w:val="1D708849"/>
    <w:rsid w:val="1D9BC5F2"/>
    <w:rsid w:val="1DD9ADF9"/>
    <w:rsid w:val="1E5200DF"/>
    <w:rsid w:val="1EBDA27E"/>
    <w:rsid w:val="20AF458D"/>
    <w:rsid w:val="21363192"/>
    <w:rsid w:val="2209F733"/>
    <w:rsid w:val="22C2D590"/>
    <w:rsid w:val="22F01B3F"/>
    <w:rsid w:val="2352EE95"/>
    <w:rsid w:val="23EF10E1"/>
    <w:rsid w:val="25BE10CF"/>
    <w:rsid w:val="265B36AC"/>
    <w:rsid w:val="272AA4C1"/>
    <w:rsid w:val="27688ABF"/>
    <w:rsid w:val="27A8ED35"/>
    <w:rsid w:val="29CB2C60"/>
    <w:rsid w:val="2A2C62F3"/>
    <w:rsid w:val="2A9CC801"/>
    <w:rsid w:val="2B8B1A4B"/>
    <w:rsid w:val="2BB0E94D"/>
    <w:rsid w:val="2BCB25BB"/>
    <w:rsid w:val="2CD8F232"/>
    <w:rsid w:val="2CE87152"/>
    <w:rsid w:val="2D34E9BB"/>
    <w:rsid w:val="2E6677BC"/>
    <w:rsid w:val="2FDE0826"/>
    <w:rsid w:val="3042F68F"/>
    <w:rsid w:val="3052BE84"/>
    <w:rsid w:val="311D50DA"/>
    <w:rsid w:val="3220CB53"/>
    <w:rsid w:val="32329B4C"/>
    <w:rsid w:val="328C3FC3"/>
    <w:rsid w:val="3292CEC3"/>
    <w:rsid w:val="330C6CB4"/>
    <w:rsid w:val="33E7FD5F"/>
    <w:rsid w:val="34679F93"/>
    <w:rsid w:val="34A16497"/>
    <w:rsid w:val="3511667D"/>
    <w:rsid w:val="35BE9ABC"/>
    <w:rsid w:val="35FD3937"/>
    <w:rsid w:val="3790040A"/>
    <w:rsid w:val="37999EA4"/>
    <w:rsid w:val="386B203D"/>
    <w:rsid w:val="39F158F5"/>
    <w:rsid w:val="3AFBD3DA"/>
    <w:rsid w:val="3B3039F0"/>
    <w:rsid w:val="3C5B6372"/>
    <w:rsid w:val="3D75956C"/>
    <w:rsid w:val="3E4CBF56"/>
    <w:rsid w:val="3E6FD50D"/>
    <w:rsid w:val="3EFF4804"/>
    <w:rsid w:val="3F5D0A35"/>
    <w:rsid w:val="3FABB57B"/>
    <w:rsid w:val="411559FD"/>
    <w:rsid w:val="423B32F5"/>
    <w:rsid w:val="42716112"/>
    <w:rsid w:val="42906EF0"/>
    <w:rsid w:val="43FCF910"/>
    <w:rsid w:val="4594A782"/>
    <w:rsid w:val="467B1BE0"/>
    <w:rsid w:val="4705B021"/>
    <w:rsid w:val="470CD95D"/>
    <w:rsid w:val="48AC4F59"/>
    <w:rsid w:val="494131D8"/>
    <w:rsid w:val="4A5A981B"/>
    <w:rsid w:val="4AFF20C2"/>
    <w:rsid w:val="4B0C64FB"/>
    <w:rsid w:val="4B2005F4"/>
    <w:rsid w:val="4B4E7129"/>
    <w:rsid w:val="4C07E69A"/>
    <w:rsid w:val="4EC1A55E"/>
    <w:rsid w:val="4ED81412"/>
    <w:rsid w:val="4F7FC318"/>
    <w:rsid w:val="4FB562BA"/>
    <w:rsid w:val="50A1756E"/>
    <w:rsid w:val="50AEB7F7"/>
    <w:rsid w:val="50B9C4AD"/>
    <w:rsid w:val="5252A99C"/>
    <w:rsid w:val="525BF32E"/>
    <w:rsid w:val="52701635"/>
    <w:rsid w:val="52F7A8C2"/>
    <w:rsid w:val="5336CF45"/>
    <w:rsid w:val="5336DD2B"/>
    <w:rsid w:val="5362B48F"/>
    <w:rsid w:val="54A86E8E"/>
    <w:rsid w:val="5519E83C"/>
    <w:rsid w:val="561D57E8"/>
    <w:rsid w:val="567024D9"/>
    <w:rsid w:val="569B4BD7"/>
    <w:rsid w:val="57203C93"/>
    <w:rsid w:val="5960F93F"/>
    <w:rsid w:val="59D06874"/>
    <w:rsid w:val="5A746FEE"/>
    <w:rsid w:val="5ACF362F"/>
    <w:rsid w:val="5BC56D94"/>
    <w:rsid w:val="5CB69071"/>
    <w:rsid w:val="5CFC9B4A"/>
    <w:rsid w:val="5D0C0F49"/>
    <w:rsid w:val="5D6EAA6B"/>
    <w:rsid w:val="5E6A5653"/>
    <w:rsid w:val="5EEF37B1"/>
    <w:rsid w:val="5FC84B64"/>
    <w:rsid w:val="5FDEB4D4"/>
    <w:rsid w:val="610BAE21"/>
    <w:rsid w:val="6192CE13"/>
    <w:rsid w:val="61A2FE67"/>
    <w:rsid w:val="6237CEAD"/>
    <w:rsid w:val="63C02633"/>
    <w:rsid w:val="65D56FC5"/>
    <w:rsid w:val="6614D154"/>
    <w:rsid w:val="669CE87A"/>
    <w:rsid w:val="67C67675"/>
    <w:rsid w:val="68E0AFB5"/>
    <w:rsid w:val="69244131"/>
    <w:rsid w:val="6938E232"/>
    <w:rsid w:val="69BBA3B9"/>
    <w:rsid w:val="6D0AB390"/>
    <w:rsid w:val="6F538540"/>
    <w:rsid w:val="725515D2"/>
    <w:rsid w:val="72883007"/>
    <w:rsid w:val="73A3DBC0"/>
    <w:rsid w:val="750767DF"/>
    <w:rsid w:val="75697245"/>
    <w:rsid w:val="75C9AD8B"/>
    <w:rsid w:val="78DEF9CB"/>
    <w:rsid w:val="78F7D358"/>
    <w:rsid w:val="798994FD"/>
    <w:rsid w:val="7A192C9F"/>
    <w:rsid w:val="7A75EC55"/>
    <w:rsid w:val="7AC3F199"/>
    <w:rsid w:val="7B3DBD0E"/>
    <w:rsid w:val="7BC38EE9"/>
    <w:rsid w:val="7CBB47AE"/>
    <w:rsid w:val="7DAB93B9"/>
    <w:rsid w:val="7EB9784B"/>
    <w:rsid w:val="7EDD46CE"/>
    <w:rsid w:val="7F160512"/>
    <w:rsid w:val="7FD02B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1DD2A"/>
  <w15:chartTrackingRefBased/>
  <w15:docId w15:val="{56B1F0D2-5940-4A9F-81C1-CCC5D033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paragraph" w:styleId="Heading1">
    <w:name w:val="heading 1"/>
    <w:basedOn w:val="Normal"/>
    <w:next w:val="Normal"/>
    <w:link w:val="Heading1Char"/>
    <w:uiPriority w:val="9"/>
    <w:qFormat/>
    <w:rsid w:val="00E53F9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66F2"/>
    <w:pPr>
      <w:ind w:left="720"/>
      <w:contextualSpacing/>
    </w:pPr>
  </w:style>
  <w:style w:type="character" w:styleId="Hyperlink">
    <w:name w:val="Hyperlink"/>
    <w:basedOn w:val="DefaultParagraphFont"/>
    <w:uiPriority w:val="99"/>
    <w:unhideWhenUsed/>
    <w:rsid w:val="00CC37E0"/>
    <w:rPr>
      <w:strike w:val="0"/>
      <w:dstrike w:val="0"/>
      <w:color w:val="0C62BA"/>
      <w:u w:val="none"/>
      <w:effect w:val="none"/>
    </w:rPr>
  </w:style>
  <w:style w:type="character" w:customStyle="1" w:styleId="Heading1Char">
    <w:name w:val="Heading 1 Char"/>
    <w:basedOn w:val="DefaultParagraphFont"/>
    <w:link w:val="Heading1"/>
    <w:uiPriority w:val="9"/>
    <w:rsid w:val="00E53F90"/>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5F3033"/>
    <w:rPr>
      <w:sz w:val="16"/>
      <w:szCs w:val="16"/>
    </w:rPr>
  </w:style>
  <w:style w:type="paragraph" w:styleId="CommentText">
    <w:name w:val="annotation text"/>
    <w:basedOn w:val="Normal"/>
    <w:link w:val="CommentTextChar"/>
    <w:uiPriority w:val="99"/>
    <w:unhideWhenUsed/>
    <w:rsid w:val="005F3033"/>
    <w:rPr>
      <w:sz w:val="20"/>
      <w:szCs w:val="20"/>
    </w:rPr>
  </w:style>
  <w:style w:type="character" w:customStyle="1" w:styleId="CommentTextChar">
    <w:name w:val="Comment Text Char"/>
    <w:basedOn w:val="DefaultParagraphFont"/>
    <w:link w:val="CommentText"/>
    <w:uiPriority w:val="99"/>
    <w:rsid w:val="005F3033"/>
    <w:rPr>
      <w:sz w:val="20"/>
      <w:szCs w:val="20"/>
    </w:rPr>
  </w:style>
  <w:style w:type="paragraph" w:styleId="CommentSubject">
    <w:name w:val="annotation subject"/>
    <w:basedOn w:val="CommentText"/>
    <w:next w:val="CommentText"/>
    <w:link w:val="CommentSubjectChar"/>
    <w:uiPriority w:val="99"/>
    <w:semiHidden/>
    <w:unhideWhenUsed/>
    <w:rsid w:val="005F3033"/>
    <w:rPr>
      <w:b/>
      <w:bCs/>
    </w:rPr>
  </w:style>
  <w:style w:type="character" w:customStyle="1" w:styleId="CommentSubjectChar">
    <w:name w:val="Comment Subject Char"/>
    <w:basedOn w:val="CommentTextChar"/>
    <w:link w:val="CommentSubject"/>
    <w:uiPriority w:val="99"/>
    <w:semiHidden/>
    <w:rsid w:val="005F3033"/>
    <w:rPr>
      <w:b/>
      <w:bCs/>
      <w:sz w:val="20"/>
      <w:szCs w:val="20"/>
    </w:rPr>
  </w:style>
  <w:style w:type="paragraph" w:styleId="Revision">
    <w:name w:val="Revision"/>
    <w:hidden/>
    <w:uiPriority w:val="99"/>
    <w:semiHidden/>
    <w:rsid w:val="00275562"/>
  </w:style>
  <w:style w:type="character" w:styleId="UnresolvedMention">
    <w:name w:val="Unresolved Mention"/>
    <w:basedOn w:val="DefaultParagraphFont"/>
    <w:uiPriority w:val="99"/>
    <w:semiHidden/>
    <w:unhideWhenUsed/>
    <w:rsid w:val="00AA2CA5"/>
    <w:rPr>
      <w:color w:val="605E5C"/>
      <w:shd w:val="clear" w:color="auto" w:fill="E1DFDD"/>
    </w:rPr>
  </w:style>
  <w:style w:type="character" w:styleId="FollowedHyperlink">
    <w:name w:val="FollowedHyperlink"/>
    <w:basedOn w:val="DefaultParagraphFont"/>
    <w:uiPriority w:val="99"/>
    <w:semiHidden/>
    <w:unhideWhenUsed/>
    <w:rsid w:val="008F42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293119">
      <w:bodyDiv w:val="1"/>
      <w:marLeft w:val="0"/>
      <w:marRight w:val="0"/>
      <w:marTop w:val="0"/>
      <w:marBottom w:val="0"/>
      <w:divBdr>
        <w:top w:val="none" w:sz="0" w:space="0" w:color="auto"/>
        <w:left w:val="none" w:sz="0" w:space="0" w:color="auto"/>
        <w:bottom w:val="none" w:sz="0" w:space="0" w:color="auto"/>
        <w:right w:val="none" w:sz="0" w:space="0" w:color="auto"/>
      </w:divBdr>
    </w:div>
    <w:div w:id="718170651">
      <w:bodyDiv w:val="1"/>
      <w:marLeft w:val="0"/>
      <w:marRight w:val="0"/>
      <w:marTop w:val="0"/>
      <w:marBottom w:val="0"/>
      <w:divBdr>
        <w:top w:val="none" w:sz="0" w:space="0" w:color="auto"/>
        <w:left w:val="none" w:sz="0" w:space="0" w:color="auto"/>
        <w:bottom w:val="none" w:sz="0" w:space="0" w:color="auto"/>
        <w:right w:val="none" w:sz="0" w:space="0" w:color="auto"/>
      </w:divBdr>
    </w:div>
    <w:div w:id="823208147">
      <w:bodyDiv w:val="1"/>
      <w:marLeft w:val="0"/>
      <w:marRight w:val="0"/>
      <w:marTop w:val="0"/>
      <w:marBottom w:val="0"/>
      <w:divBdr>
        <w:top w:val="none" w:sz="0" w:space="0" w:color="auto"/>
        <w:left w:val="none" w:sz="0" w:space="0" w:color="auto"/>
        <w:bottom w:val="none" w:sz="0" w:space="0" w:color="auto"/>
        <w:right w:val="none" w:sz="0" w:space="0" w:color="auto"/>
      </w:divBdr>
    </w:div>
    <w:div w:id="1040012983">
      <w:bodyDiv w:val="1"/>
      <w:marLeft w:val="0"/>
      <w:marRight w:val="0"/>
      <w:marTop w:val="0"/>
      <w:marBottom w:val="0"/>
      <w:divBdr>
        <w:top w:val="none" w:sz="0" w:space="0" w:color="auto"/>
        <w:left w:val="none" w:sz="0" w:space="0" w:color="auto"/>
        <w:bottom w:val="none" w:sz="0" w:space="0" w:color="auto"/>
        <w:right w:val="none" w:sz="0" w:space="0" w:color="auto"/>
      </w:divBdr>
    </w:div>
    <w:div w:id="1209144393">
      <w:bodyDiv w:val="1"/>
      <w:marLeft w:val="0"/>
      <w:marRight w:val="0"/>
      <w:marTop w:val="0"/>
      <w:marBottom w:val="0"/>
      <w:divBdr>
        <w:top w:val="none" w:sz="0" w:space="0" w:color="auto"/>
        <w:left w:val="none" w:sz="0" w:space="0" w:color="auto"/>
        <w:bottom w:val="none" w:sz="0" w:space="0" w:color="auto"/>
        <w:right w:val="none" w:sz="0" w:space="0" w:color="auto"/>
      </w:divBdr>
    </w:div>
    <w:div w:id="1288202761">
      <w:bodyDiv w:val="1"/>
      <w:marLeft w:val="0"/>
      <w:marRight w:val="0"/>
      <w:marTop w:val="0"/>
      <w:marBottom w:val="0"/>
      <w:divBdr>
        <w:top w:val="none" w:sz="0" w:space="0" w:color="auto"/>
        <w:left w:val="none" w:sz="0" w:space="0" w:color="auto"/>
        <w:bottom w:val="none" w:sz="0" w:space="0" w:color="auto"/>
        <w:right w:val="none" w:sz="0" w:space="0" w:color="auto"/>
      </w:divBdr>
    </w:div>
    <w:div w:id="1338120045">
      <w:bodyDiv w:val="1"/>
      <w:marLeft w:val="0"/>
      <w:marRight w:val="0"/>
      <w:marTop w:val="0"/>
      <w:marBottom w:val="0"/>
      <w:divBdr>
        <w:top w:val="none" w:sz="0" w:space="0" w:color="auto"/>
        <w:left w:val="none" w:sz="0" w:space="0" w:color="auto"/>
        <w:bottom w:val="none" w:sz="0" w:space="0" w:color="auto"/>
        <w:right w:val="none" w:sz="0" w:space="0" w:color="auto"/>
      </w:divBdr>
    </w:div>
    <w:div w:id="1342390986">
      <w:bodyDiv w:val="1"/>
      <w:marLeft w:val="0"/>
      <w:marRight w:val="0"/>
      <w:marTop w:val="0"/>
      <w:marBottom w:val="0"/>
      <w:divBdr>
        <w:top w:val="none" w:sz="0" w:space="0" w:color="auto"/>
        <w:left w:val="none" w:sz="0" w:space="0" w:color="auto"/>
        <w:bottom w:val="none" w:sz="0" w:space="0" w:color="auto"/>
        <w:right w:val="none" w:sz="0" w:space="0" w:color="auto"/>
      </w:divBdr>
    </w:div>
    <w:div w:id="1383484764">
      <w:bodyDiv w:val="1"/>
      <w:marLeft w:val="0"/>
      <w:marRight w:val="0"/>
      <w:marTop w:val="0"/>
      <w:marBottom w:val="0"/>
      <w:divBdr>
        <w:top w:val="none" w:sz="0" w:space="0" w:color="auto"/>
        <w:left w:val="none" w:sz="0" w:space="0" w:color="auto"/>
        <w:bottom w:val="none" w:sz="0" w:space="0" w:color="auto"/>
        <w:right w:val="none" w:sz="0" w:space="0" w:color="auto"/>
      </w:divBdr>
    </w:div>
    <w:div w:id="1407534397">
      <w:bodyDiv w:val="1"/>
      <w:marLeft w:val="0"/>
      <w:marRight w:val="0"/>
      <w:marTop w:val="0"/>
      <w:marBottom w:val="0"/>
      <w:divBdr>
        <w:top w:val="none" w:sz="0" w:space="0" w:color="auto"/>
        <w:left w:val="none" w:sz="0" w:space="0" w:color="auto"/>
        <w:bottom w:val="none" w:sz="0" w:space="0" w:color="auto"/>
        <w:right w:val="none" w:sz="0" w:space="0" w:color="auto"/>
      </w:divBdr>
    </w:div>
    <w:div w:id="1707758632">
      <w:bodyDiv w:val="1"/>
      <w:marLeft w:val="0"/>
      <w:marRight w:val="0"/>
      <w:marTop w:val="0"/>
      <w:marBottom w:val="0"/>
      <w:divBdr>
        <w:top w:val="none" w:sz="0" w:space="0" w:color="auto"/>
        <w:left w:val="none" w:sz="0" w:space="0" w:color="auto"/>
        <w:bottom w:val="none" w:sz="0" w:space="0" w:color="auto"/>
        <w:right w:val="none" w:sz="0" w:space="0" w:color="auto"/>
      </w:divBdr>
    </w:div>
    <w:div w:id="183556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media/66320b06c084007696fca731/Info_sharing_advice_content_May_2024.pdf" TargetMode="External"/><Relationship Id="rId18" Type="http://schemas.openxmlformats.org/officeDocument/2006/relationships/hyperlink" Target="https://schools.oxfordshire.gov.uk/sites/default/files/2026-02/EarlyYearsScreeningToolforTransition.xlsx" TargetMode="External"/><Relationship Id="rId26" Type="http://schemas.openxmlformats.org/officeDocument/2006/relationships/hyperlink" Target="https://schools.oxfordshire.gov.uk/send-framework/sendco-framework-review/education-health-and-care-plans-ehcps" TargetMode="External"/><Relationship Id="rId3" Type="http://schemas.openxmlformats.org/officeDocument/2006/relationships/customXml" Target="../customXml/item3.xml"/><Relationship Id="rId21" Type="http://schemas.openxmlformats.org/officeDocument/2006/relationships/hyperlink" Target="https://schools.oxfordshire.gov.uk/sites/default/files/2026-02/EarlyYearsScreeningToolforTransition.xlsx"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oxfordshire.gov.uk/business/information-providers/childrens-services-providers/support-early-years-providers/early-years-toolkit" TargetMode="External"/><Relationship Id="rId17" Type="http://schemas.openxmlformats.org/officeDocument/2006/relationships/hyperlink" Target="https://schools.oxfordshire.gov.uk/sites/default/files/2026-02/TransitionSummaryform.pdf" TargetMode="External"/><Relationship Id="rId25" Type="http://schemas.openxmlformats.org/officeDocument/2006/relationships/hyperlink" Target="https://www.oxfordshire.gov.uk/children-and-families/oxfordshire-send-local-offer/parents-and-carers/children-aged-5-15/education-transitions/phase-transfer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chools.oxfordshire.gov.uk/send-framework/sendco-framework-assess-early-years/assessment-tools-use-your-setting" TargetMode="External"/><Relationship Id="rId20" Type="http://schemas.openxmlformats.org/officeDocument/2006/relationships/hyperlink" Target="https://schools.oxfordshire.gov.uk/sites/default/files/2026-02/EnhancedTransitionActionPlan.pdf" TargetMode="External"/><Relationship Id="rId29" Type="http://schemas.openxmlformats.org/officeDocument/2006/relationships/hyperlink" Target="https://www.gov.uk/guidance/data-protection-in-schools/sharing-personal-dat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early-years-foundation-stage-profile-handbook" TargetMode="External"/><Relationship Id="rId24" Type="http://schemas.openxmlformats.org/officeDocument/2006/relationships/hyperlink" Target="https://schools.oxfordshire.gov.uk/send-framework/sendco-support-plan/early-years-send-funding" TargetMode="External"/><Relationship Id="rId32" Type="http://schemas.openxmlformats.org/officeDocument/2006/relationships/hyperlink" Target="https://letstalk.oxfordshire.gov.uk/moving-onto-primary-school-parent-carer-questionnaire" TargetMode="External"/><Relationship Id="rId5" Type="http://schemas.openxmlformats.org/officeDocument/2006/relationships/styles" Target="styles.xml"/><Relationship Id="rId15" Type="http://schemas.openxmlformats.org/officeDocument/2006/relationships/hyperlink" Target="https://schools.oxfordshire.gov.uk/sites/default/files/2026-02/AllAboutMe.pdf" TargetMode="External"/><Relationship Id="rId23" Type="http://schemas.openxmlformats.org/officeDocument/2006/relationships/hyperlink" Target="https://councilfordisabledchildren.org.uk/about-cdc/media-centre/news-opinion/disabled-children-and-equality-act-2010-what-early-years" TargetMode="External"/><Relationship Id="rId28" Type="http://schemas.openxmlformats.org/officeDocument/2006/relationships/hyperlink" Target="https://assets.publishing.service.gov.uk/media/66320b06c084007696fca731/Info_sharing_advice_content_May_2024.pdf" TargetMode="External"/><Relationship Id="rId10" Type="http://schemas.openxmlformats.org/officeDocument/2006/relationships/hyperlink" Target="https://schools.oxfordshire.gov.uk/sites/default/files/2026-02/MovingtoPrimaryschool-Transitiontimeline.pdf" TargetMode="External"/><Relationship Id="rId19" Type="http://schemas.openxmlformats.org/officeDocument/2006/relationships/hyperlink" Target="https://schools.oxfordshire.gov.uk/sites/default/files/2026-02/TransitionThinkingahead.pdf" TargetMode="External"/><Relationship Id="rId31" Type="http://schemas.openxmlformats.org/officeDocument/2006/relationships/hyperlink" Target="https://schools.oxfordshire.gov.uk/sites/default/files/2026-02/AllAboutMe.pdf" TargetMode="External"/><Relationship Id="rId4" Type="http://schemas.openxmlformats.org/officeDocument/2006/relationships/numbering" Target="numbering.xml"/><Relationship Id="rId9" Type="http://schemas.openxmlformats.org/officeDocument/2006/relationships/hyperlink" Target="https://schools.oxfordshire.gov.uk/send-framework/sendco-framework-review/transition" TargetMode="External"/><Relationship Id="rId14" Type="http://schemas.openxmlformats.org/officeDocument/2006/relationships/hyperlink" Target="https://schools.oxfordshire.gov.uk/sites/default/files/2026-02/MovingtoPrimaryschool-Transitiontimeline.pdf" TargetMode="External"/><Relationship Id="rId22" Type="http://schemas.openxmlformats.org/officeDocument/2006/relationships/hyperlink" Target="https://schools.oxfordshire.gov.uk/sites/default/files/2026-02/EnhancedTransitionActionPlan.pdf" TargetMode="External"/><Relationship Id="rId27" Type="http://schemas.openxmlformats.org/officeDocument/2006/relationships/hyperlink" Target="https://www.oscp.org.uk/practitioners/multi-agency-procedures-and-resources/information-sharing/" TargetMode="External"/><Relationship Id="rId30" Type="http://schemas.openxmlformats.org/officeDocument/2006/relationships/hyperlink" Target="https://schools.oxfordshire.gov.uk/send-framework/sendco-framework-review/transition" TargetMode="External"/><Relationship Id="rId8" Type="http://schemas.openxmlformats.org/officeDocument/2006/relationships/hyperlink" Target="https://www.oxfordshire.gov.uk/sites/default/files/file/early-years-childcare/UpdatedPrinciplesforgoodtransi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76B232B2D37C44946D5DD4C4B1ECF7" ma:contentTypeVersion="3" ma:contentTypeDescription="Create a new document." ma:contentTypeScope="" ma:versionID="d7c02f6dafd3bb01e99c388e36b21be4">
  <xsd:schema xmlns:xsd="http://www.w3.org/2001/XMLSchema" xmlns:xs="http://www.w3.org/2001/XMLSchema" xmlns:p="http://schemas.microsoft.com/office/2006/metadata/properties" xmlns:ns2="17e79629-3a48-48dc-9668-1f6dcdd4c19e" targetNamespace="http://schemas.microsoft.com/office/2006/metadata/properties" ma:root="true" ma:fieldsID="e40a413772cdefc657193c71cf4498c7" ns2:_="">
    <xsd:import namespace="17e79629-3a48-48dc-9668-1f6dcdd4c19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79629-3a48-48dc-9668-1f6dcdd4c1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474AE4-622F-4CBA-AA92-A52ADB29D883}">
  <ds:schemaRefs>
    <ds:schemaRef ds:uri="http://purl.org/dc/term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purl.org/dc/dcmitype/"/>
    <ds:schemaRef ds:uri="17e79629-3a48-48dc-9668-1f6dcdd4c19e"/>
    <ds:schemaRef ds:uri="http://www.w3.org/XML/1998/namespace"/>
  </ds:schemaRefs>
</ds:datastoreItem>
</file>

<file path=customXml/itemProps2.xml><?xml version="1.0" encoding="utf-8"?>
<ds:datastoreItem xmlns:ds="http://schemas.openxmlformats.org/officeDocument/2006/customXml" ds:itemID="{4C04E801-C585-46EF-880D-4B9EC3CE9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79629-3a48-48dc-9668-1f6dcdd4c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9FC61-6DA5-4D0B-A655-80F0DEC3A1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1862</Words>
  <Characters>10030</Characters>
  <Application>Microsoft Office Word</Application>
  <DocSecurity>4</DocSecurity>
  <Lines>258</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Davidson, Kathryn - CEF</dc:creator>
  <cp:keywords/>
  <dc:description/>
  <cp:lastModifiedBy>White, Suzanne - Oxfordshire County Council</cp:lastModifiedBy>
  <cp:revision>2</cp:revision>
  <dcterms:created xsi:type="dcterms:W3CDTF">2026-02-13T15:50:00Z</dcterms:created>
  <dcterms:modified xsi:type="dcterms:W3CDTF">2026-02-13T15:50:00Z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0x0101002176B232B2D37C44946D5DD4C4B1ECF7</vt:lpwstr>
  </property>
  <property fmtid="{D5CDD505-2E9C-101B-9397-08002B2CF9AE}" pid="3" name="docLang">
    <vt:lpwstr>en</vt:lpwstr>
  </property>
</Properties>
</file>