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A63C" w14:textId="0C226F16" w:rsidR="00DD185F" w:rsidRDefault="00B74B78" w:rsidP="00DB228F">
      <w:pPr>
        <w:rPr>
          <w:rFonts w:ascii="Source Sans Pro" w:hAnsi="Source Sans Pro"/>
          <w:b/>
          <w:bCs/>
          <w:color w:val="102760"/>
          <w:sz w:val="36"/>
          <w:szCs w:val="36"/>
        </w:rPr>
      </w:pPr>
      <w:r w:rsidRPr="00835D91">
        <w:rPr>
          <w:rFonts w:ascii="Source Sans Pro" w:hAnsi="Source Sans Pro"/>
          <w:b/>
          <w:bCs/>
          <w:noProof/>
          <w:color w:val="102760"/>
          <w:sz w:val="36"/>
          <w:szCs w:val="36"/>
        </w:rPr>
        <w:drawing>
          <wp:anchor distT="0" distB="0" distL="114300" distR="114300" simplePos="0" relativeHeight="251711488" behindDoc="0" locked="0" layoutInCell="1" allowOverlap="1" wp14:anchorId="64D1CF07" wp14:editId="200C699F">
            <wp:simplePos x="0" y="0"/>
            <wp:positionH relativeFrom="column">
              <wp:posOffset>11938000</wp:posOffset>
            </wp:positionH>
            <wp:positionV relativeFrom="paragraph">
              <wp:posOffset>-914400</wp:posOffset>
            </wp:positionV>
            <wp:extent cx="1682750" cy="1773555"/>
            <wp:effectExtent l="0" t="0" r="0" b="0"/>
            <wp:wrapNone/>
            <wp:docPr id="3" name="Picture 2" descr="A pink triangle on a black background&#10;">
              <a:extLst xmlns:a="http://schemas.openxmlformats.org/drawingml/2006/main">
                <a:ext uri="{FF2B5EF4-FFF2-40B4-BE49-F238E27FC236}">
                  <a16:creationId xmlns:a16="http://schemas.microsoft.com/office/drawing/2014/main" id="{6EAD32BD-348C-292F-8A39-0A32874FB7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nk triangle on a black background&#10;">
                      <a:extLst>
                        <a:ext uri="{FF2B5EF4-FFF2-40B4-BE49-F238E27FC236}">
                          <a16:creationId xmlns:a16="http://schemas.microsoft.com/office/drawing/2014/main" id="{6EAD32BD-348C-292F-8A39-0A32874FB7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28F">
        <w:rPr>
          <w:rFonts w:ascii="Source Sans Pro" w:hAnsi="Source Sans Pro"/>
          <w:b/>
          <w:bCs/>
          <w:color w:val="102760"/>
          <w:sz w:val="36"/>
          <w:szCs w:val="36"/>
        </w:rPr>
        <w:t xml:space="preserve">                      </w:t>
      </w:r>
    </w:p>
    <w:p w14:paraId="48F0F23E" w14:textId="13206CB8" w:rsidR="007E35CB" w:rsidRPr="00353735" w:rsidRDefault="007E35CB" w:rsidP="007E35CB">
      <w:pPr>
        <w:jc w:val="center"/>
        <w:rPr>
          <w:b/>
          <w:bCs/>
          <w:color w:val="002060"/>
          <w:sz w:val="40"/>
          <w:szCs w:val="40"/>
        </w:rPr>
      </w:pPr>
      <w:bookmarkStart w:id="0" w:name="_Hlk218510498"/>
      <w:r w:rsidRPr="00353735">
        <w:rPr>
          <w:b/>
          <w:bCs/>
          <w:color w:val="002060"/>
          <w:sz w:val="40"/>
          <w:szCs w:val="40"/>
        </w:rPr>
        <w:t xml:space="preserve">SENDCO induction checklist - for SENDCOs working with children in an </w:t>
      </w:r>
      <w:r w:rsidR="00564DA8">
        <w:rPr>
          <w:b/>
          <w:bCs/>
          <w:color w:val="002060"/>
          <w:sz w:val="40"/>
          <w:szCs w:val="40"/>
        </w:rPr>
        <w:t>E</w:t>
      </w:r>
      <w:r w:rsidRPr="00353735">
        <w:rPr>
          <w:b/>
          <w:bCs/>
          <w:color w:val="002060"/>
          <w:sz w:val="40"/>
          <w:szCs w:val="40"/>
        </w:rPr>
        <w:t xml:space="preserve">arly </w:t>
      </w:r>
      <w:r w:rsidR="00564DA8">
        <w:rPr>
          <w:b/>
          <w:bCs/>
          <w:color w:val="002060"/>
          <w:sz w:val="40"/>
          <w:szCs w:val="40"/>
        </w:rPr>
        <w:t>Y</w:t>
      </w:r>
      <w:r w:rsidRPr="00353735">
        <w:rPr>
          <w:b/>
          <w:bCs/>
          <w:color w:val="002060"/>
          <w:sz w:val="40"/>
          <w:szCs w:val="40"/>
        </w:rPr>
        <w:t>ears setting</w:t>
      </w:r>
    </w:p>
    <w:bookmarkEnd w:id="0"/>
    <w:p w14:paraId="4C0FD7A2" w14:textId="049D5E96" w:rsidR="00C270A1" w:rsidRPr="00DD185F" w:rsidRDefault="00C270A1" w:rsidP="00041F04">
      <w:pPr>
        <w:rPr>
          <w:b/>
          <w:bCs/>
          <w:color w:val="002060"/>
        </w:rPr>
      </w:pPr>
    </w:p>
    <w:p w14:paraId="44E92A57" w14:textId="5701D674" w:rsidR="00B56B2C" w:rsidRPr="00353735" w:rsidRDefault="001B0086" w:rsidP="00B56B2C">
      <w:pPr>
        <w:rPr>
          <w:i/>
          <w:iCs/>
          <w:color w:val="002060"/>
          <w:sz w:val="18"/>
          <w:szCs w:val="18"/>
        </w:rPr>
      </w:pPr>
      <w:r w:rsidRPr="00353735">
        <w:rPr>
          <w:color w:val="002060"/>
        </w:rPr>
        <w:t xml:space="preserve">The </w:t>
      </w:r>
      <w:r w:rsidR="0077146C" w:rsidRPr="00353735">
        <w:rPr>
          <w:color w:val="002060"/>
        </w:rPr>
        <w:t>SEN</w:t>
      </w:r>
      <w:r w:rsidR="00D13322" w:rsidRPr="00353735">
        <w:rPr>
          <w:color w:val="002060"/>
        </w:rPr>
        <w:t>D</w:t>
      </w:r>
      <w:r w:rsidR="0077146C" w:rsidRPr="00353735">
        <w:rPr>
          <w:color w:val="002060"/>
        </w:rPr>
        <w:t xml:space="preserve">CO has a key role in supporting colleagues and coordinating the response of the setting </w:t>
      </w:r>
      <w:r w:rsidRPr="00353735">
        <w:rPr>
          <w:color w:val="002060"/>
        </w:rPr>
        <w:t xml:space="preserve">for </w:t>
      </w:r>
      <w:r w:rsidR="0077146C" w:rsidRPr="00353735">
        <w:rPr>
          <w:color w:val="002060"/>
        </w:rPr>
        <w:t>children with</w:t>
      </w:r>
      <w:r w:rsidRPr="00353735">
        <w:rPr>
          <w:strike/>
          <w:color w:val="002060"/>
        </w:rPr>
        <w:t xml:space="preserve"> </w:t>
      </w:r>
      <w:r w:rsidRPr="00353735">
        <w:rPr>
          <w:color w:val="002060"/>
        </w:rPr>
        <w:t>Special Educational Needs and Disabilities</w:t>
      </w:r>
      <w:r w:rsidR="00B56B2C" w:rsidRPr="00353735">
        <w:rPr>
          <w:color w:val="002060"/>
        </w:rPr>
        <w:t>.</w:t>
      </w:r>
      <w:r w:rsidR="0077146C" w:rsidRPr="00353735">
        <w:rPr>
          <w:color w:val="002060"/>
        </w:rPr>
        <w:t xml:space="preserve"> </w:t>
      </w:r>
    </w:p>
    <w:p w14:paraId="629B7D71" w14:textId="77777777" w:rsidR="00B56B2C" w:rsidRPr="00353735" w:rsidRDefault="00B56B2C" w:rsidP="00B56B2C">
      <w:pPr>
        <w:rPr>
          <w:strike/>
          <w:color w:val="002060"/>
        </w:rPr>
      </w:pPr>
    </w:p>
    <w:p w14:paraId="16BF6EE7" w14:textId="446575F0" w:rsidR="00B56B2C" w:rsidRPr="00DD185F" w:rsidRDefault="00B56B2C" w:rsidP="00B56B2C">
      <w:pPr>
        <w:rPr>
          <w:color w:val="102760"/>
        </w:rPr>
      </w:pPr>
      <w:r w:rsidRPr="00353735">
        <w:rPr>
          <w:b/>
          <w:bCs/>
          <w:color w:val="002060"/>
        </w:rPr>
        <w:t xml:space="preserve">This checklist aims to </w:t>
      </w:r>
      <w:r w:rsidR="001B0086" w:rsidRPr="00353735">
        <w:rPr>
          <w:b/>
          <w:bCs/>
          <w:color w:val="002060"/>
        </w:rPr>
        <w:t xml:space="preserve">help </w:t>
      </w:r>
      <w:r w:rsidRPr="00353735">
        <w:rPr>
          <w:b/>
          <w:bCs/>
          <w:color w:val="002060"/>
        </w:rPr>
        <w:t xml:space="preserve">you feel prepared and confident as you start your new role as SENDCO in an Early Years setting.  </w:t>
      </w:r>
      <w:r w:rsidRPr="00353735">
        <w:rPr>
          <w:color w:val="002060"/>
        </w:rPr>
        <w:t xml:space="preserve">It should be read with reference to </w:t>
      </w:r>
      <w:hyperlink r:id="rId9" w:history="1">
        <w:r w:rsidRPr="00DD185F">
          <w:rPr>
            <w:rStyle w:val="Hyperlink"/>
          </w:rPr>
          <w:t>The role of the early years SENCO</w:t>
        </w:r>
      </w:hyperlink>
      <w:r w:rsidRPr="00DD185F">
        <w:rPr>
          <w:b/>
          <w:bCs/>
          <w:color w:val="002060"/>
        </w:rPr>
        <w:t xml:space="preserve"> </w:t>
      </w:r>
      <w:r w:rsidRPr="00353735">
        <w:rPr>
          <w:b/>
          <w:bCs/>
          <w:color w:val="002060"/>
        </w:rPr>
        <w:t>and</w:t>
      </w:r>
      <w:r w:rsidRPr="00DD185F">
        <w:rPr>
          <w:b/>
          <w:bCs/>
          <w:color w:val="002060"/>
        </w:rPr>
        <w:t xml:space="preserve"> </w:t>
      </w:r>
      <w:hyperlink r:id="rId10" w:history="1">
        <w:r w:rsidRPr="00DD185F">
          <w:rPr>
            <w:rStyle w:val="Hyperlink"/>
          </w:rPr>
          <w:t>the</w:t>
        </w:r>
        <w:r w:rsidRPr="00DD185F">
          <w:rPr>
            <w:rStyle w:val="Hyperlink"/>
            <w:b/>
            <w:bCs/>
          </w:rPr>
          <w:t xml:space="preserve"> </w:t>
        </w:r>
        <w:r w:rsidR="0077146C" w:rsidRPr="00DD185F">
          <w:rPr>
            <w:rStyle w:val="Hyperlink"/>
          </w:rPr>
          <w:t>SEND code of practice: 0 to 25 years</w:t>
        </w:r>
      </w:hyperlink>
    </w:p>
    <w:p w14:paraId="38E16847" w14:textId="77777777" w:rsidR="00B56B2C" w:rsidRDefault="00B56B2C" w:rsidP="00B56B2C">
      <w:pPr>
        <w:rPr>
          <w:rFonts w:ascii="Source Sans Pro" w:hAnsi="Source Sans Pro"/>
          <w:strike/>
          <w:color w:val="102760"/>
        </w:rPr>
      </w:pPr>
    </w:p>
    <w:p w14:paraId="20047D2A" w14:textId="77777777" w:rsidR="00353735" w:rsidRPr="001B0086" w:rsidRDefault="00353735" w:rsidP="00B56B2C">
      <w:pPr>
        <w:rPr>
          <w:rFonts w:ascii="Source Sans Pro" w:hAnsi="Source Sans Pro"/>
          <w:strike/>
          <w:color w:val="102760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9490"/>
        <w:gridCol w:w="1284"/>
      </w:tblGrid>
      <w:tr w:rsidR="007D409F" w:rsidRPr="001B0086" w14:paraId="7A0BD2C9" w14:textId="77777777" w:rsidTr="00DD185F">
        <w:tc>
          <w:tcPr>
            <w:tcW w:w="9490" w:type="dxa"/>
            <w:shd w:val="clear" w:color="auto" w:fill="DBFBED"/>
          </w:tcPr>
          <w:p w14:paraId="3F3A7CEC" w14:textId="2DAB0B94" w:rsidR="007D409F" w:rsidRPr="001B0086" w:rsidRDefault="001B0086" w:rsidP="00165598">
            <w:pPr>
              <w:rPr>
                <w:b/>
                <w:bCs/>
                <w:strike/>
                <w:color w:val="102760"/>
              </w:rPr>
            </w:pPr>
            <w:r w:rsidRPr="00353735">
              <w:rPr>
                <w:b/>
                <w:bCs/>
                <w:color w:val="102760"/>
              </w:rPr>
              <w:t>Introduction to the role</w:t>
            </w:r>
          </w:p>
        </w:tc>
        <w:tc>
          <w:tcPr>
            <w:tcW w:w="1284" w:type="dxa"/>
            <w:shd w:val="clear" w:color="auto" w:fill="DBFBED"/>
          </w:tcPr>
          <w:p w14:paraId="41D74200" w14:textId="6CB5C948" w:rsidR="007D409F" w:rsidRPr="001B0086" w:rsidRDefault="007D409F" w:rsidP="00165598">
            <w:pPr>
              <w:rPr>
                <w:b/>
                <w:bCs/>
                <w:strike/>
                <w:color w:val="102760"/>
              </w:rPr>
            </w:pPr>
          </w:p>
        </w:tc>
      </w:tr>
      <w:tr w:rsidR="007D409F" w:rsidRPr="00DD185F" w14:paraId="75F0F3F5" w14:textId="77777777" w:rsidTr="00DD185F">
        <w:tc>
          <w:tcPr>
            <w:tcW w:w="9490" w:type="dxa"/>
          </w:tcPr>
          <w:p w14:paraId="32A27297" w14:textId="120F9D40" w:rsidR="00940E68" w:rsidRPr="00DD185F" w:rsidRDefault="00531EEF" w:rsidP="00531EEF">
            <w:pPr>
              <w:pStyle w:val="ListParagraph"/>
              <w:numPr>
                <w:ilvl w:val="0"/>
                <w:numId w:val="43"/>
              </w:numPr>
              <w:rPr>
                <w:color w:val="002060"/>
              </w:rPr>
            </w:pPr>
            <w:r w:rsidRPr="00DD185F">
              <w:rPr>
                <w:color w:val="002060"/>
              </w:rPr>
              <w:t>H</w:t>
            </w:r>
            <w:r w:rsidR="00FF793A" w:rsidRPr="00DD185F">
              <w:rPr>
                <w:color w:val="002060"/>
              </w:rPr>
              <w:t xml:space="preserve">ave a handover </w:t>
            </w:r>
            <w:r w:rsidRPr="00DD185F">
              <w:rPr>
                <w:color w:val="002060"/>
              </w:rPr>
              <w:t xml:space="preserve">meeting </w:t>
            </w:r>
            <w:r w:rsidR="00FF793A" w:rsidRPr="00DD185F">
              <w:rPr>
                <w:color w:val="002060"/>
              </w:rPr>
              <w:t xml:space="preserve">with the current SENDCO in your setting.  Make a list of </w:t>
            </w:r>
            <w:hyperlink r:id="rId11" w:history="1">
              <w:r w:rsidR="00FF793A" w:rsidRPr="00DD185F">
                <w:rPr>
                  <w:rStyle w:val="Hyperlink"/>
                </w:rPr>
                <w:t>key contacts</w:t>
              </w:r>
            </w:hyperlink>
            <w:r w:rsidR="00FF793A" w:rsidRPr="00DD185F">
              <w:rPr>
                <w:color w:val="002060"/>
              </w:rPr>
              <w:t xml:space="preserve"> </w:t>
            </w:r>
          </w:p>
        </w:tc>
        <w:tc>
          <w:tcPr>
            <w:tcW w:w="1284" w:type="dxa"/>
          </w:tcPr>
          <w:p w14:paraId="1D12D137" w14:textId="77777777" w:rsidR="007D409F" w:rsidRPr="00DD185F" w:rsidRDefault="007D409F" w:rsidP="00165598">
            <w:pPr>
              <w:rPr>
                <w:color w:val="102760"/>
              </w:rPr>
            </w:pPr>
          </w:p>
        </w:tc>
      </w:tr>
      <w:tr w:rsidR="007D409F" w:rsidRPr="00DD185F" w14:paraId="5AACC5F3" w14:textId="77777777" w:rsidTr="00DD185F">
        <w:tc>
          <w:tcPr>
            <w:tcW w:w="9490" w:type="dxa"/>
          </w:tcPr>
          <w:p w14:paraId="37CBFB0F" w14:textId="06B24FC3" w:rsidR="007D409F" w:rsidRPr="00DD185F" w:rsidRDefault="00005A86" w:rsidP="00531EEF">
            <w:pPr>
              <w:pStyle w:val="ListParagraph"/>
              <w:numPr>
                <w:ilvl w:val="0"/>
                <w:numId w:val="43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Sign up to </w:t>
            </w:r>
            <w:hyperlink r:id="rId12" w:history="1">
              <w:r w:rsidR="0072581C">
                <w:rPr>
                  <w:rStyle w:val="Hyperlink"/>
                </w:rPr>
                <w:t>Early Years SENDCO networks</w:t>
              </w:r>
            </w:hyperlink>
            <w:r w:rsidR="00914934" w:rsidRPr="00DD185F">
              <w:rPr>
                <w:color w:val="102760"/>
              </w:rPr>
              <w:t>, held</w:t>
            </w:r>
            <w:r w:rsidR="00FF793A" w:rsidRPr="00DD185F">
              <w:rPr>
                <w:color w:val="102760"/>
              </w:rPr>
              <w:t xml:space="preserve"> three times a year to develop your knowledge of national and local </w:t>
            </w:r>
            <w:r w:rsidR="00914934" w:rsidRPr="00DD185F">
              <w:rPr>
                <w:color w:val="102760"/>
              </w:rPr>
              <w:t xml:space="preserve">Early Years SEND </w:t>
            </w:r>
            <w:r w:rsidR="00FF793A" w:rsidRPr="00DD185F">
              <w:rPr>
                <w:color w:val="102760"/>
              </w:rPr>
              <w:t>updates</w:t>
            </w:r>
            <w:r w:rsidRPr="00DD185F">
              <w:rPr>
                <w:color w:val="102760"/>
              </w:rPr>
              <w:t>.</w:t>
            </w:r>
            <w:r w:rsidR="00FF793A" w:rsidRPr="00DD185F">
              <w:rPr>
                <w:color w:val="102760"/>
              </w:rPr>
              <w:t xml:space="preserve"> </w:t>
            </w:r>
          </w:p>
        </w:tc>
        <w:tc>
          <w:tcPr>
            <w:tcW w:w="1284" w:type="dxa"/>
          </w:tcPr>
          <w:p w14:paraId="276B4E6F" w14:textId="77777777" w:rsidR="007D409F" w:rsidRPr="00DD185F" w:rsidRDefault="007D409F" w:rsidP="00165598">
            <w:pPr>
              <w:rPr>
                <w:color w:val="102760"/>
              </w:rPr>
            </w:pPr>
          </w:p>
        </w:tc>
      </w:tr>
      <w:tr w:rsidR="007D409F" w:rsidRPr="00DD185F" w14:paraId="36C5155F" w14:textId="77777777" w:rsidTr="00DD185F">
        <w:tc>
          <w:tcPr>
            <w:tcW w:w="9490" w:type="dxa"/>
          </w:tcPr>
          <w:p w14:paraId="3132DC03" w14:textId="44640E20" w:rsidR="007D409F" w:rsidRPr="00DD185F" w:rsidRDefault="00531EEF" w:rsidP="00531EEF">
            <w:pPr>
              <w:pStyle w:val="ListParagraph"/>
              <w:numPr>
                <w:ilvl w:val="0"/>
                <w:numId w:val="43"/>
              </w:numPr>
            </w:pPr>
            <w:r w:rsidRPr="00DD185F">
              <w:rPr>
                <w:color w:val="002060"/>
              </w:rPr>
              <w:t>Ensure you k</w:t>
            </w:r>
            <w:r w:rsidR="00005A86" w:rsidRPr="00DD185F">
              <w:rPr>
                <w:color w:val="002060"/>
              </w:rPr>
              <w:t>now how to c</w:t>
            </w:r>
            <w:r w:rsidR="00940E68" w:rsidRPr="00DD185F">
              <w:rPr>
                <w:color w:val="002060"/>
              </w:rPr>
              <w:t xml:space="preserve">ontact the </w:t>
            </w:r>
            <w:hyperlink r:id="rId13" w:history="1">
              <w:r w:rsidR="0072581C">
                <w:rPr>
                  <w:rStyle w:val="Hyperlink"/>
                </w:rPr>
                <w:t>SENDCO Helpdesk</w:t>
              </w:r>
            </w:hyperlink>
            <w:r w:rsidR="00940E68" w:rsidRPr="00DD185F">
              <w:rPr>
                <w:color w:val="002060"/>
              </w:rPr>
              <w:t xml:space="preserve"> for additional support and guidance regarding all matters related to Early Years Special Educational Needs and Disabilities (EY SEND).</w:t>
            </w:r>
          </w:p>
        </w:tc>
        <w:tc>
          <w:tcPr>
            <w:tcW w:w="1284" w:type="dxa"/>
          </w:tcPr>
          <w:p w14:paraId="072F25AD" w14:textId="77777777" w:rsidR="007D409F" w:rsidRPr="00DD185F" w:rsidRDefault="007D409F" w:rsidP="00165598">
            <w:pPr>
              <w:rPr>
                <w:color w:val="102760"/>
              </w:rPr>
            </w:pPr>
          </w:p>
        </w:tc>
      </w:tr>
      <w:tr w:rsidR="007D409F" w:rsidRPr="00DD185F" w14:paraId="3B11552C" w14:textId="77777777" w:rsidTr="00DD185F">
        <w:tc>
          <w:tcPr>
            <w:tcW w:w="9490" w:type="dxa"/>
          </w:tcPr>
          <w:p w14:paraId="41D1A7D7" w14:textId="1DDFB950" w:rsidR="007D409F" w:rsidRPr="00DD185F" w:rsidRDefault="00005A86" w:rsidP="00531EEF">
            <w:pPr>
              <w:pStyle w:val="ListParagraph"/>
              <w:numPr>
                <w:ilvl w:val="0"/>
                <w:numId w:val="43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>Check</w:t>
            </w:r>
            <w:r w:rsidR="00914934" w:rsidRPr="00DD185F">
              <w:rPr>
                <w:color w:val="102760"/>
              </w:rPr>
              <w:t xml:space="preserve"> your setting</w:t>
            </w:r>
            <w:r w:rsidRPr="00DD185F">
              <w:rPr>
                <w:color w:val="102760"/>
              </w:rPr>
              <w:t xml:space="preserve"> has</w:t>
            </w:r>
            <w:r w:rsidR="00AF540D" w:rsidRPr="00DD185F">
              <w:rPr>
                <w:color w:val="102760"/>
              </w:rPr>
              <w:t xml:space="preserve"> completed the </w:t>
            </w:r>
            <w:hyperlink r:id="rId14" w:history="1">
              <w:r w:rsidR="00914934" w:rsidRPr="00DD185F">
                <w:rPr>
                  <w:rStyle w:val="Hyperlink"/>
                </w:rPr>
                <w:t xml:space="preserve">Oxfordshire </w:t>
              </w:r>
              <w:r w:rsidR="00AF540D" w:rsidRPr="00DD185F">
                <w:rPr>
                  <w:rStyle w:val="Hyperlink"/>
                </w:rPr>
                <w:t>E</w:t>
              </w:r>
              <w:r w:rsidR="00914934" w:rsidRPr="00DD185F">
                <w:rPr>
                  <w:rStyle w:val="Hyperlink"/>
                </w:rPr>
                <w:t xml:space="preserve">arly </w:t>
              </w:r>
              <w:r w:rsidR="00AF540D" w:rsidRPr="00DD185F">
                <w:rPr>
                  <w:rStyle w:val="Hyperlink"/>
                </w:rPr>
                <w:t>Y</w:t>
              </w:r>
              <w:r w:rsidR="00914934" w:rsidRPr="00DD185F">
                <w:rPr>
                  <w:rStyle w:val="Hyperlink"/>
                </w:rPr>
                <w:t>ears</w:t>
              </w:r>
              <w:r w:rsidR="00AF540D" w:rsidRPr="00DD185F">
                <w:rPr>
                  <w:rStyle w:val="Hyperlink"/>
                </w:rPr>
                <w:t xml:space="preserve"> SEND Inclusion Audit</w:t>
              </w:r>
            </w:hyperlink>
            <w:r w:rsidR="00531EEF" w:rsidRPr="00DD185F">
              <w:rPr>
                <w:color w:val="102760"/>
              </w:rPr>
              <w:t>.</w:t>
            </w:r>
            <w:r w:rsidR="00914934" w:rsidRPr="00DD185F">
              <w:rPr>
                <w:color w:val="102760"/>
              </w:rPr>
              <w:t xml:space="preserve"> Do you know how to log in?</w:t>
            </w:r>
            <w:r w:rsidRPr="00DD185F">
              <w:rPr>
                <w:color w:val="102760"/>
              </w:rPr>
              <w:t xml:space="preserve"> </w:t>
            </w:r>
            <w:r w:rsidR="00AF540D" w:rsidRPr="00DD185F">
              <w:rPr>
                <w:color w:val="002060"/>
              </w:rPr>
              <w:t>What are your</w:t>
            </w:r>
            <w:r w:rsidR="00914934" w:rsidRPr="00DD185F">
              <w:rPr>
                <w:color w:val="002060"/>
              </w:rPr>
              <w:t xml:space="preserve">/your settings </w:t>
            </w:r>
            <w:r w:rsidR="00AF540D" w:rsidRPr="00DD185F">
              <w:rPr>
                <w:color w:val="002060"/>
              </w:rPr>
              <w:t>strengths?</w:t>
            </w:r>
            <w:r w:rsidR="00914934" w:rsidRPr="00DD185F">
              <w:rPr>
                <w:color w:val="002060"/>
              </w:rPr>
              <w:t xml:space="preserve"> What are focus areas for development?</w:t>
            </w:r>
          </w:p>
        </w:tc>
        <w:tc>
          <w:tcPr>
            <w:tcW w:w="1284" w:type="dxa"/>
          </w:tcPr>
          <w:p w14:paraId="2320C424" w14:textId="77777777" w:rsidR="007D409F" w:rsidRPr="00DD185F" w:rsidRDefault="007D409F" w:rsidP="00165598">
            <w:pPr>
              <w:rPr>
                <w:color w:val="102760"/>
              </w:rPr>
            </w:pPr>
          </w:p>
        </w:tc>
      </w:tr>
      <w:tr w:rsidR="00FB38E0" w:rsidRPr="00DD185F" w14:paraId="7B01E681" w14:textId="77777777" w:rsidTr="00DD185F">
        <w:tc>
          <w:tcPr>
            <w:tcW w:w="9490" w:type="dxa"/>
          </w:tcPr>
          <w:p w14:paraId="4504AEBA" w14:textId="32AA1C5A" w:rsidR="00FB38E0" w:rsidRPr="00DD185F" w:rsidRDefault="00FB38E0" w:rsidP="00531EEF">
            <w:pPr>
              <w:pStyle w:val="ListParagraph"/>
              <w:numPr>
                <w:ilvl w:val="0"/>
                <w:numId w:val="43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Read chapters 1 and 5 of the </w:t>
            </w:r>
            <w:hyperlink r:id="rId15" w:history="1">
              <w:r w:rsidRPr="00DD185F">
                <w:rPr>
                  <w:rStyle w:val="Hyperlink"/>
                </w:rPr>
                <w:t>SEND Code of practice</w:t>
              </w:r>
            </w:hyperlink>
            <w:r w:rsidRPr="00DD185F">
              <w:rPr>
                <w:color w:val="102760"/>
              </w:rPr>
              <w:t xml:space="preserve"> and consider how this is being met in your setting.</w:t>
            </w:r>
          </w:p>
        </w:tc>
        <w:tc>
          <w:tcPr>
            <w:tcW w:w="1284" w:type="dxa"/>
          </w:tcPr>
          <w:p w14:paraId="5FAFEC1C" w14:textId="77777777" w:rsidR="00FB38E0" w:rsidRPr="00DD185F" w:rsidRDefault="00FB38E0" w:rsidP="00165598">
            <w:pPr>
              <w:rPr>
                <w:color w:val="102760"/>
              </w:rPr>
            </w:pPr>
          </w:p>
        </w:tc>
      </w:tr>
      <w:tr w:rsidR="007D409F" w:rsidRPr="00DD185F" w14:paraId="3DA4B1B1" w14:textId="77777777" w:rsidTr="00DD185F">
        <w:tc>
          <w:tcPr>
            <w:tcW w:w="9490" w:type="dxa"/>
          </w:tcPr>
          <w:p w14:paraId="31CCE29A" w14:textId="35C50454" w:rsidR="0030648F" w:rsidRPr="00353735" w:rsidRDefault="00FF793A" w:rsidP="0072581C">
            <w:pPr>
              <w:rPr>
                <w:color w:val="102760"/>
              </w:rPr>
            </w:pPr>
            <w:r w:rsidRPr="0072581C">
              <w:rPr>
                <w:color w:val="102760"/>
              </w:rPr>
              <w:t xml:space="preserve">Gather </w:t>
            </w:r>
            <w:r w:rsidRPr="00353735">
              <w:rPr>
                <w:color w:val="102760"/>
              </w:rPr>
              <w:t>information about all learners with SEND</w:t>
            </w:r>
            <w:r w:rsidR="001B0086" w:rsidRPr="00353735">
              <w:rPr>
                <w:color w:val="102760"/>
              </w:rPr>
              <w:t xml:space="preserve"> in the setting</w:t>
            </w:r>
            <w:r w:rsidRPr="00353735">
              <w:rPr>
                <w:color w:val="102760"/>
              </w:rPr>
              <w:t xml:space="preserve">.  </w:t>
            </w:r>
            <w:r w:rsidR="001B0086" w:rsidRPr="00353735">
              <w:rPr>
                <w:color w:val="102760"/>
              </w:rPr>
              <w:t>For example:</w:t>
            </w:r>
          </w:p>
          <w:p w14:paraId="2BCE1349" w14:textId="7040FD21" w:rsidR="007D409F" w:rsidRPr="00353735" w:rsidRDefault="001B0086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353735">
              <w:rPr>
                <w:color w:val="102760"/>
              </w:rPr>
              <w:t>Compile a</w:t>
            </w:r>
            <w:r w:rsidR="00FF793A" w:rsidRPr="00353735">
              <w:rPr>
                <w:color w:val="102760"/>
              </w:rPr>
              <w:t xml:space="preserve"> list of </w:t>
            </w:r>
            <w:r w:rsidRPr="00353735">
              <w:rPr>
                <w:color w:val="102760"/>
              </w:rPr>
              <w:t xml:space="preserve">children </w:t>
            </w:r>
            <w:r w:rsidR="00FF793A" w:rsidRPr="00353735">
              <w:rPr>
                <w:color w:val="102760"/>
              </w:rPr>
              <w:t>wit</w:t>
            </w:r>
            <w:r w:rsidR="00353735">
              <w:rPr>
                <w:color w:val="102760"/>
              </w:rPr>
              <w:t>h</w:t>
            </w:r>
            <w:r w:rsidR="00FF793A" w:rsidRPr="00353735">
              <w:rPr>
                <w:color w:val="102760"/>
              </w:rPr>
              <w:t xml:space="preserve"> EY SEND </w:t>
            </w:r>
            <w:r w:rsidR="0072581C" w:rsidRPr="00353735">
              <w:rPr>
                <w:color w:val="102760"/>
              </w:rPr>
              <w:t xml:space="preserve">Support and </w:t>
            </w:r>
            <w:r w:rsidR="00FF793A" w:rsidRPr="00353735">
              <w:rPr>
                <w:color w:val="102760"/>
              </w:rPr>
              <w:t>Outcomes plan</w:t>
            </w:r>
            <w:r w:rsidR="00914934" w:rsidRPr="00353735">
              <w:rPr>
                <w:color w:val="102760"/>
              </w:rPr>
              <w:t>s</w:t>
            </w:r>
            <w:r w:rsidR="0072581C" w:rsidRPr="00353735">
              <w:rPr>
                <w:color w:val="102760"/>
              </w:rPr>
              <w:t>/Pupil Profiles. When are their next</w:t>
            </w:r>
            <w:r w:rsidR="00FF793A" w:rsidRPr="00353735">
              <w:rPr>
                <w:color w:val="102760"/>
              </w:rPr>
              <w:t xml:space="preserve"> review dates planned </w:t>
            </w:r>
            <w:r w:rsidR="0072581C" w:rsidRPr="00353735">
              <w:rPr>
                <w:color w:val="102760"/>
              </w:rPr>
              <w:t xml:space="preserve">for </w:t>
            </w:r>
            <w:r w:rsidR="00FF793A" w:rsidRPr="00353735">
              <w:rPr>
                <w:color w:val="102760"/>
              </w:rPr>
              <w:t>across the year</w:t>
            </w:r>
            <w:r w:rsidR="0072581C" w:rsidRPr="00353735">
              <w:rPr>
                <w:color w:val="102760"/>
              </w:rPr>
              <w:t>?</w:t>
            </w:r>
          </w:p>
          <w:p w14:paraId="12C271B8" w14:textId="70647B80" w:rsidR="0030648F" w:rsidRPr="00353735" w:rsidRDefault="001B0086" w:rsidP="001B0086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353735">
              <w:rPr>
                <w:color w:val="102760"/>
              </w:rPr>
              <w:t>Compile a</w:t>
            </w:r>
            <w:r w:rsidR="0030648F" w:rsidRPr="00353735">
              <w:rPr>
                <w:color w:val="102760"/>
              </w:rPr>
              <w:t xml:space="preserve"> list of </w:t>
            </w:r>
            <w:r w:rsidRPr="00353735">
              <w:rPr>
                <w:color w:val="102760"/>
              </w:rPr>
              <w:t xml:space="preserve">children </w:t>
            </w:r>
            <w:r w:rsidR="0030648F" w:rsidRPr="00353735">
              <w:rPr>
                <w:color w:val="102760"/>
              </w:rPr>
              <w:t>with Education Health Care Plans</w:t>
            </w:r>
            <w:r w:rsidRPr="00353735">
              <w:rPr>
                <w:color w:val="102760"/>
              </w:rPr>
              <w:t>.</w:t>
            </w:r>
            <w:r w:rsidR="00576944" w:rsidRPr="00353735">
              <w:rPr>
                <w:color w:val="102760"/>
              </w:rPr>
              <w:t xml:space="preserve"> When are their</w:t>
            </w:r>
            <w:r w:rsidR="0030648F" w:rsidRPr="00353735">
              <w:rPr>
                <w:color w:val="102760"/>
              </w:rPr>
              <w:t xml:space="preserve"> </w:t>
            </w:r>
            <w:r w:rsidR="0072581C" w:rsidRPr="00353735">
              <w:rPr>
                <w:color w:val="102760"/>
              </w:rPr>
              <w:t>Annual R</w:t>
            </w:r>
            <w:r w:rsidR="0030648F" w:rsidRPr="00353735">
              <w:rPr>
                <w:color w:val="102760"/>
              </w:rPr>
              <w:t>eview dates</w:t>
            </w:r>
            <w:r w:rsidR="0072581C" w:rsidRPr="00353735">
              <w:rPr>
                <w:color w:val="102760"/>
              </w:rPr>
              <w:t>.</w:t>
            </w:r>
          </w:p>
          <w:p w14:paraId="22FD4663" w14:textId="0AFA2BD1" w:rsidR="005B4122" w:rsidRPr="00DD185F" w:rsidRDefault="005B4122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>Find out what is in place for each child and next steps needed.</w:t>
            </w:r>
            <w:r w:rsidR="00990ECA" w:rsidRPr="00DD185F">
              <w:rPr>
                <w:color w:val="102760"/>
              </w:rPr>
              <w:t xml:space="preserve"> </w:t>
            </w:r>
            <w:hyperlink r:id="rId16" w:history="1">
              <w:r w:rsidR="00990ECA" w:rsidRPr="00DD185F">
                <w:rPr>
                  <w:rStyle w:val="Hyperlink"/>
                </w:rPr>
                <w:t>Planning SEND support - early years</w:t>
              </w:r>
            </w:hyperlink>
          </w:p>
        </w:tc>
        <w:tc>
          <w:tcPr>
            <w:tcW w:w="1284" w:type="dxa"/>
          </w:tcPr>
          <w:p w14:paraId="69820FCA" w14:textId="77777777" w:rsidR="007D409F" w:rsidRPr="00DD185F" w:rsidRDefault="007D409F" w:rsidP="00165598">
            <w:pPr>
              <w:rPr>
                <w:color w:val="102760"/>
              </w:rPr>
            </w:pPr>
          </w:p>
        </w:tc>
      </w:tr>
      <w:tr w:rsidR="00AF540D" w:rsidRPr="00DD185F" w14:paraId="504750EA" w14:textId="77777777" w:rsidTr="00DD185F">
        <w:tc>
          <w:tcPr>
            <w:tcW w:w="9490" w:type="dxa"/>
          </w:tcPr>
          <w:p w14:paraId="08C2DC92" w14:textId="368F42B3" w:rsidR="00990ECA" w:rsidRPr="0072581C" w:rsidRDefault="006D555C" w:rsidP="0072581C">
            <w:pPr>
              <w:rPr>
                <w:color w:val="102760"/>
              </w:rPr>
            </w:pPr>
            <w:r w:rsidRPr="0072581C">
              <w:rPr>
                <w:color w:val="102760"/>
              </w:rPr>
              <w:t xml:space="preserve">Understand how </w:t>
            </w:r>
            <w:hyperlink r:id="rId17" w:history="1">
              <w:r w:rsidR="00990ECA" w:rsidRPr="00DD185F">
                <w:rPr>
                  <w:rStyle w:val="Hyperlink"/>
                </w:rPr>
                <w:t xml:space="preserve">SEND </w:t>
              </w:r>
              <w:r w:rsidRPr="00DD185F">
                <w:rPr>
                  <w:rStyle w:val="Hyperlink"/>
                </w:rPr>
                <w:t>funding</w:t>
              </w:r>
            </w:hyperlink>
            <w:r w:rsidRPr="0072581C">
              <w:rPr>
                <w:color w:val="102760"/>
              </w:rPr>
              <w:t xml:space="preserve"> </w:t>
            </w:r>
            <w:r w:rsidR="00576944" w:rsidRPr="00353735">
              <w:rPr>
                <w:color w:val="102760"/>
              </w:rPr>
              <w:t>can potentially</w:t>
            </w:r>
            <w:r w:rsidR="00576944">
              <w:rPr>
                <w:color w:val="102760"/>
              </w:rPr>
              <w:t xml:space="preserve"> </w:t>
            </w:r>
            <w:r w:rsidRPr="0072581C">
              <w:rPr>
                <w:color w:val="102760"/>
              </w:rPr>
              <w:t xml:space="preserve">support settings </w:t>
            </w:r>
            <w:r w:rsidR="00576944">
              <w:rPr>
                <w:color w:val="102760"/>
              </w:rPr>
              <w:t xml:space="preserve">to </w:t>
            </w:r>
            <w:r w:rsidRPr="0072581C">
              <w:rPr>
                <w:color w:val="102760"/>
              </w:rPr>
              <w:t>meet</w:t>
            </w:r>
            <w:r w:rsidR="00353735">
              <w:rPr>
                <w:color w:val="102760"/>
              </w:rPr>
              <w:t xml:space="preserve"> </w:t>
            </w:r>
            <w:r w:rsidRPr="0072581C">
              <w:rPr>
                <w:color w:val="102760"/>
              </w:rPr>
              <w:t xml:space="preserve">children’s </w:t>
            </w:r>
            <w:r w:rsidR="00576944">
              <w:rPr>
                <w:color w:val="102760"/>
              </w:rPr>
              <w:t>special educational needs and/or disabilities.</w:t>
            </w:r>
          </w:p>
          <w:p w14:paraId="1E9CDBA3" w14:textId="57B67326" w:rsidR="0072581C" w:rsidRDefault="0072581C" w:rsidP="0072581C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>
              <w:rPr>
                <w:color w:val="102760"/>
              </w:rPr>
              <w:t xml:space="preserve">Find out </w:t>
            </w:r>
            <w:r w:rsidR="00914934" w:rsidRPr="00DD185F">
              <w:rPr>
                <w:color w:val="102760"/>
              </w:rPr>
              <w:t xml:space="preserve">the criteria for, </w:t>
            </w:r>
            <w:r w:rsidR="00AF540D" w:rsidRPr="00DD185F">
              <w:rPr>
                <w:color w:val="102760"/>
              </w:rPr>
              <w:t xml:space="preserve">where and how to apply for </w:t>
            </w:r>
            <w:r w:rsidR="00914934" w:rsidRPr="00DD185F">
              <w:rPr>
                <w:color w:val="102760"/>
              </w:rPr>
              <w:t xml:space="preserve">Early Years </w:t>
            </w:r>
            <w:r w:rsidR="00AF540D" w:rsidRPr="00DD185F">
              <w:rPr>
                <w:color w:val="102760"/>
              </w:rPr>
              <w:t>additional funding/D</w:t>
            </w:r>
            <w:r w:rsidR="00914934" w:rsidRPr="00DD185F">
              <w:rPr>
                <w:color w:val="102760"/>
              </w:rPr>
              <w:t xml:space="preserve">isability </w:t>
            </w:r>
            <w:r w:rsidR="00AF540D" w:rsidRPr="00DD185F">
              <w:rPr>
                <w:color w:val="102760"/>
              </w:rPr>
              <w:t>A</w:t>
            </w:r>
            <w:r w:rsidR="00914934" w:rsidRPr="00DD185F">
              <w:rPr>
                <w:color w:val="102760"/>
              </w:rPr>
              <w:t xml:space="preserve">ccess </w:t>
            </w:r>
            <w:r w:rsidR="00AF540D" w:rsidRPr="00DD185F">
              <w:rPr>
                <w:color w:val="102760"/>
              </w:rPr>
              <w:t>F</w:t>
            </w:r>
            <w:r w:rsidR="00914934" w:rsidRPr="00DD185F">
              <w:rPr>
                <w:color w:val="102760"/>
              </w:rPr>
              <w:t>unding</w:t>
            </w:r>
            <w:r w:rsidR="00AF540D" w:rsidRPr="00DD185F">
              <w:rPr>
                <w:color w:val="102760"/>
              </w:rPr>
              <w:t>/Inclusion funding</w:t>
            </w:r>
            <w:r w:rsidR="00990ECA" w:rsidRPr="00DD185F">
              <w:rPr>
                <w:color w:val="102760"/>
              </w:rPr>
              <w:t>.</w:t>
            </w:r>
            <w:r w:rsidRPr="00DD185F">
              <w:rPr>
                <w:color w:val="102760"/>
              </w:rPr>
              <w:t xml:space="preserve"> </w:t>
            </w:r>
          </w:p>
          <w:p w14:paraId="788C1161" w14:textId="200C9AD7" w:rsidR="0072581C" w:rsidRPr="00DD185F" w:rsidRDefault="0072581C" w:rsidP="0072581C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>Find out how your setting tracks and monitors funding coming into the setting for vulnerable learners and its impact.</w:t>
            </w:r>
          </w:p>
          <w:p w14:paraId="13266DBE" w14:textId="11989BB7" w:rsidR="00940E68" w:rsidRPr="00DD185F" w:rsidRDefault="0072581C" w:rsidP="0072581C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>
              <w:rPr>
                <w:color w:val="102760"/>
              </w:rPr>
              <w:t>Find out w</w:t>
            </w:r>
            <w:r w:rsidRPr="00DD185F">
              <w:rPr>
                <w:color w:val="102760"/>
              </w:rPr>
              <w:t>hich children are currently in receipt of SEND funding. What is it being spent on and how long is it in place.</w:t>
            </w:r>
          </w:p>
        </w:tc>
        <w:tc>
          <w:tcPr>
            <w:tcW w:w="1284" w:type="dxa"/>
          </w:tcPr>
          <w:p w14:paraId="444CC5A6" w14:textId="77777777" w:rsidR="00AF540D" w:rsidRPr="00DD185F" w:rsidRDefault="00AF540D" w:rsidP="00165598">
            <w:pPr>
              <w:rPr>
                <w:color w:val="102760"/>
              </w:rPr>
            </w:pPr>
          </w:p>
        </w:tc>
      </w:tr>
      <w:tr w:rsidR="00AF540D" w:rsidRPr="00DD185F" w14:paraId="762FA1CC" w14:textId="77777777" w:rsidTr="00DD185F">
        <w:tc>
          <w:tcPr>
            <w:tcW w:w="9490" w:type="dxa"/>
          </w:tcPr>
          <w:p w14:paraId="7EE9B00C" w14:textId="77777777" w:rsidR="00DD185F" w:rsidRDefault="007C5547" w:rsidP="00DD185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Know which </w:t>
            </w:r>
            <w:r w:rsidR="00AF540D" w:rsidRPr="00DD185F">
              <w:rPr>
                <w:color w:val="102760"/>
              </w:rPr>
              <w:t>staff</w:t>
            </w:r>
            <w:r w:rsidRPr="00DD185F">
              <w:rPr>
                <w:color w:val="102760"/>
              </w:rPr>
              <w:t xml:space="preserve"> have attended</w:t>
            </w:r>
            <w:r w:rsidR="00AF540D" w:rsidRPr="00DD185F">
              <w:rPr>
                <w:color w:val="102760"/>
              </w:rPr>
              <w:t xml:space="preserve"> any </w:t>
            </w:r>
            <w:hyperlink r:id="rId18" w:history="1">
              <w:r w:rsidR="00AF540D" w:rsidRPr="00DD185F">
                <w:rPr>
                  <w:rStyle w:val="Hyperlink"/>
                </w:rPr>
                <w:t>SEND training</w:t>
              </w:r>
            </w:hyperlink>
            <w:r w:rsidR="00AF540D" w:rsidRPr="00DD185F">
              <w:rPr>
                <w:color w:val="102760"/>
              </w:rPr>
              <w:t xml:space="preserve"> in the last </w:t>
            </w:r>
            <w:r w:rsidR="00990ECA" w:rsidRPr="00DD185F">
              <w:rPr>
                <w:color w:val="102760"/>
              </w:rPr>
              <w:t>3 years.</w:t>
            </w:r>
          </w:p>
          <w:p w14:paraId="2F1445FF" w14:textId="3CCED0F2" w:rsidR="00353735" w:rsidRPr="00353735" w:rsidRDefault="00353735" w:rsidP="00353735">
            <w:pPr>
              <w:rPr>
                <w:color w:val="102760"/>
              </w:rPr>
            </w:pPr>
          </w:p>
        </w:tc>
        <w:tc>
          <w:tcPr>
            <w:tcW w:w="1284" w:type="dxa"/>
          </w:tcPr>
          <w:p w14:paraId="37CE08AD" w14:textId="77777777" w:rsidR="00AF540D" w:rsidRPr="00DD185F" w:rsidRDefault="00AF540D" w:rsidP="00165598">
            <w:pPr>
              <w:rPr>
                <w:color w:val="102760"/>
              </w:rPr>
            </w:pPr>
          </w:p>
        </w:tc>
      </w:tr>
      <w:tr w:rsidR="0030648F" w:rsidRPr="00DD185F" w14:paraId="49CA6DBB" w14:textId="77777777" w:rsidTr="0030648F">
        <w:tc>
          <w:tcPr>
            <w:tcW w:w="9490" w:type="dxa"/>
            <w:shd w:val="clear" w:color="auto" w:fill="DBFBED"/>
          </w:tcPr>
          <w:p w14:paraId="463E8E1E" w14:textId="367161D7" w:rsidR="0030648F" w:rsidRPr="0030648F" w:rsidRDefault="0030648F" w:rsidP="0030648F">
            <w:pPr>
              <w:rPr>
                <w:color w:val="102760"/>
              </w:rPr>
            </w:pPr>
            <w:r>
              <w:rPr>
                <w:b/>
                <w:bCs/>
                <w:color w:val="102760"/>
              </w:rPr>
              <w:t>Starting in role</w:t>
            </w:r>
          </w:p>
        </w:tc>
        <w:tc>
          <w:tcPr>
            <w:tcW w:w="1284" w:type="dxa"/>
            <w:shd w:val="clear" w:color="auto" w:fill="DBFBED"/>
          </w:tcPr>
          <w:p w14:paraId="68DEE37F" w14:textId="1921AF35" w:rsidR="0030648F" w:rsidRPr="00DD185F" w:rsidRDefault="0030648F" w:rsidP="0030648F">
            <w:pPr>
              <w:rPr>
                <w:color w:val="102760"/>
              </w:rPr>
            </w:pPr>
          </w:p>
        </w:tc>
      </w:tr>
      <w:tr w:rsidR="00AF540D" w:rsidRPr="00DD185F" w14:paraId="20551011" w14:textId="77777777" w:rsidTr="00DD185F">
        <w:tc>
          <w:tcPr>
            <w:tcW w:w="9490" w:type="dxa"/>
          </w:tcPr>
          <w:p w14:paraId="261ADCF1" w14:textId="2DA92BED" w:rsidR="00940E68" w:rsidRPr="00DD185F" w:rsidRDefault="00005A86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Attend </w:t>
            </w:r>
            <w:r w:rsidR="00914934" w:rsidRPr="00DD185F">
              <w:rPr>
                <w:color w:val="102760"/>
              </w:rPr>
              <w:t xml:space="preserve">Oxfordshire </w:t>
            </w:r>
            <w:hyperlink r:id="rId19" w:history="1">
              <w:r w:rsidR="00914934" w:rsidRPr="00DD185F">
                <w:rPr>
                  <w:rStyle w:val="Hyperlink"/>
                </w:rPr>
                <w:t xml:space="preserve">Early Years </w:t>
              </w:r>
              <w:r w:rsidR="00AF540D" w:rsidRPr="00DD185F">
                <w:rPr>
                  <w:rStyle w:val="Hyperlink"/>
                </w:rPr>
                <w:t>SENDCO</w:t>
              </w:r>
              <w:r w:rsidR="00914934" w:rsidRPr="00DD185F">
                <w:rPr>
                  <w:rStyle w:val="Hyperlink"/>
                </w:rPr>
                <w:t xml:space="preserve"> Core</w:t>
              </w:r>
              <w:r w:rsidR="00AF540D" w:rsidRPr="00DD185F">
                <w:rPr>
                  <w:rStyle w:val="Hyperlink"/>
                </w:rPr>
                <w:t xml:space="preserve"> training</w:t>
              </w:r>
            </w:hyperlink>
            <w:r w:rsidRPr="00DD185F">
              <w:rPr>
                <w:color w:val="102760"/>
              </w:rPr>
              <w:t>. In Oxfordshire Early Years SENDCOs are expected to attend this training at least once every three years.</w:t>
            </w:r>
            <w:r w:rsidR="00AF540D" w:rsidRPr="00DD185F">
              <w:rPr>
                <w:color w:val="102760"/>
              </w:rPr>
              <w:t xml:space="preserve"> </w:t>
            </w:r>
          </w:p>
        </w:tc>
        <w:tc>
          <w:tcPr>
            <w:tcW w:w="1284" w:type="dxa"/>
          </w:tcPr>
          <w:p w14:paraId="6F9ACA70" w14:textId="77777777" w:rsidR="00AF540D" w:rsidRPr="00DD185F" w:rsidRDefault="00AF540D" w:rsidP="00165598">
            <w:pPr>
              <w:rPr>
                <w:color w:val="102760"/>
              </w:rPr>
            </w:pPr>
          </w:p>
        </w:tc>
      </w:tr>
      <w:tr w:rsidR="005B4122" w:rsidRPr="00DD185F" w14:paraId="08EB2FEC" w14:textId="77777777" w:rsidTr="00DD185F">
        <w:tc>
          <w:tcPr>
            <w:tcW w:w="9490" w:type="dxa"/>
          </w:tcPr>
          <w:p w14:paraId="09406E34" w14:textId="77777777" w:rsidR="0072581C" w:rsidRDefault="005B4122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lastRenderedPageBreak/>
              <w:t>Attend Early Help and Safeguarding training delivered by O</w:t>
            </w:r>
            <w:r w:rsidR="006D555C" w:rsidRPr="00DD185F">
              <w:rPr>
                <w:color w:val="102760"/>
              </w:rPr>
              <w:t xml:space="preserve">xfordshire Safeguarding </w:t>
            </w:r>
            <w:r w:rsidRPr="00DD185F">
              <w:rPr>
                <w:color w:val="102760"/>
              </w:rPr>
              <w:t>C</w:t>
            </w:r>
            <w:r w:rsidR="006D555C" w:rsidRPr="00DD185F">
              <w:rPr>
                <w:color w:val="102760"/>
              </w:rPr>
              <w:t xml:space="preserve">hildren </w:t>
            </w:r>
            <w:r w:rsidRPr="00DD185F">
              <w:rPr>
                <w:color w:val="102760"/>
              </w:rPr>
              <w:t>P</w:t>
            </w:r>
            <w:r w:rsidR="006D555C" w:rsidRPr="00DD185F">
              <w:rPr>
                <w:color w:val="102760"/>
              </w:rPr>
              <w:t>artnership</w:t>
            </w:r>
            <w:r w:rsidR="00691F9E" w:rsidRPr="00DD185F">
              <w:rPr>
                <w:color w:val="102760"/>
              </w:rPr>
              <w:t xml:space="preserve">. </w:t>
            </w:r>
          </w:p>
          <w:p w14:paraId="22490F4A" w14:textId="3931A8E6" w:rsidR="00576944" w:rsidRPr="00353735" w:rsidRDefault="00691F9E" w:rsidP="00353735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Ensure you are familiar with the Strengths and Needs form and confident to </w:t>
            </w:r>
            <w:r w:rsidR="00353735">
              <w:rPr>
                <w:color w:val="102760"/>
              </w:rPr>
              <w:t xml:space="preserve">work with others in your setting </w:t>
            </w:r>
            <w:r w:rsidRPr="00DD185F">
              <w:rPr>
                <w:color w:val="102760"/>
              </w:rPr>
              <w:t>to support families.</w:t>
            </w:r>
            <w:r w:rsidR="00990ECA" w:rsidRPr="00DD185F">
              <w:rPr>
                <w:color w:val="102760"/>
              </w:rPr>
              <w:t xml:space="preserve"> </w:t>
            </w:r>
            <w:hyperlink r:id="rId20" w:history="1">
              <w:r w:rsidR="00990ECA" w:rsidRPr="00DD185F">
                <w:rPr>
                  <w:rStyle w:val="Hyperlink"/>
                </w:rPr>
                <w:t>Home - Oxfordshire Safeguarding Children Partnership</w:t>
              </w:r>
            </w:hyperlink>
          </w:p>
        </w:tc>
        <w:tc>
          <w:tcPr>
            <w:tcW w:w="1284" w:type="dxa"/>
          </w:tcPr>
          <w:p w14:paraId="67DC490C" w14:textId="38E62B6F" w:rsidR="005B4122" w:rsidRPr="00DD185F" w:rsidRDefault="005B4122" w:rsidP="00165598">
            <w:pPr>
              <w:rPr>
                <w:color w:val="102760"/>
              </w:rPr>
            </w:pPr>
          </w:p>
        </w:tc>
      </w:tr>
      <w:tr w:rsidR="00AF540D" w:rsidRPr="00DD185F" w14:paraId="71539938" w14:textId="77777777" w:rsidTr="00DD185F">
        <w:tc>
          <w:tcPr>
            <w:tcW w:w="9490" w:type="dxa"/>
          </w:tcPr>
          <w:p w14:paraId="1F2427D9" w14:textId="776DA5A3" w:rsidR="00AF540D" w:rsidRPr="00DD185F" w:rsidRDefault="00FF793A" w:rsidP="00531EEF">
            <w:pPr>
              <w:pStyle w:val="ListParagraph"/>
              <w:numPr>
                <w:ilvl w:val="0"/>
                <w:numId w:val="44"/>
              </w:numPr>
              <w:rPr>
                <w:color w:val="002060"/>
              </w:rPr>
            </w:pPr>
            <w:r w:rsidRPr="00DD185F">
              <w:rPr>
                <w:color w:val="002060"/>
                <w:shd w:val="clear" w:color="auto" w:fill="FFFFFF"/>
              </w:rPr>
              <w:t>K</w:t>
            </w:r>
            <w:r w:rsidR="00AF540D" w:rsidRPr="00DD185F">
              <w:rPr>
                <w:color w:val="002060"/>
                <w:shd w:val="clear" w:color="auto" w:fill="FFFFFF"/>
              </w:rPr>
              <w:t xml:space="preserve">now how to complete a Single Point Of Request </w:t>
            </w:r>
            <w:r w:rsidR="00930460" w:rsidRPr="00DD185F">
              <w:rPr>
                <w:color w:val="002060"/>
                <w:shd w:val="clear" w:color="auto" w:fill="FFFFFF"/>
              </w:rPr>
              <w:t>for</w:t>
            </w:r>
            <w:r w:rsidR="00AF540D" w:rsidRPr="00DD185F">
              <w:rPr>
                <w:color w:val="002060"/>
                <w:shd w:val="clear" w:color="auto" w:fill="FFFFFF"/>
              </w:rPr>
              <w:t xml:space="preserve"> Involvement (SPORFI) form to request involvement from Speech and Language Therapy, Occupational Therapy or other Specialist Support Services including EY SEND advisory team, PD Team, and Physiotherapy etc</w:t>
            </w:r>
            <w:r w:rsidR="00990ECA" w:rsidRPr="00DD185F">
              <w:rPr>
                <w:color w:val="002060"/>
                <w:shd w:val="clear" w:color="auto" w:fill="FFFFFF"/>
              </w:rPr>
              <w:t xml:space="preserve"> </w:t>
            </w:r>
            <w:hyperlink r:id="rId21" w:history="1">
              <w:r w:rsidR="00990ECA" w:rsidRPr="00DD185F">
                <w:rPr>
                  <w:rStyle w:val="Hyperlink"/>
                  <w:shd w:val="clear" w:color="auto" w:fill="FFFFFF"/>
                </w:rPr>
                <w:t>Further professional help to support assessment</w:t>
              </w:r>
            </w:hyperlink>
          </w:p>
        </w:tc>
        <w:tc>
          <w:tcPr>
            <w:tcW w:w="1284" w:type="dxa"/>
          </w:tcPr>
          <w:p w14:paraId="49197969" w14:textId="77777777" w:rsidR="00AF540D" w:rsidRPr="00DD185F" w:rsidRDefault="00AF540D" w:rsidP="00165598">
            <w:pPr>
              <w:rPr>
                <w:color w:val="102760"/>
              </w:rPr>
            </w:pPr>
          </w:p>
        </w:tc>
      </w:tr>
      <w:tr w:rsidR="00930460" w:rsidRPr="00DD185F" w14:paraId="69B43EEA" w14:textId="77777777" w:rsidTr="00DD185F">
        <w:tc>
          <w:tcPr>
            <w:tcW w:w="9490" w:type="dxa"/>
          </w:tcPr>
          <w:p w14:paraId="7E5F304E" w14:textId="29DCD6E6" w:rsidR="00930460" w:rsidRPr="00DD185F" w:rsidRDefault="004D6DC6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>K</w:t>
            </w:r>
            <w:r w:rsidR="00715E4E" w:rsidRPr="00DD185F">
              <w:rPr>
                <w:color w:val="102760"/>
              </w:rPr>
              <w:t xml:space="preserve">now how to contact and work with your linked </w:t>
            </w:r>
            <w:hyperlink r:id="rId22" w:history="1">
              <w:r w:rsidR="00715E4E" w:rsidRPr="00DD185F">
                <w:rPr>
                  <w:rStyle w:val="Hyperlink"/>
                </w:rPr>
                <w:t>Health visiting team</w:t>
              </w:r>
            </w:hyperlink>
            <w:r w:rsidR="006D555C" w:rsidRPr="00DD185F">
              <w:rPr>
                <w:color w:val="102760"/>
              </w:rPr>
              <w:t xml:space="preserve"> with parents</w:t>
            </w:r>
            <w:r w:rsidR="00990ECA" w:rsidRPr="00DD185F">
              <w:rPr>
                <w:color w:val="102760"/>
              </w:rPr>
              <w:t>’</w:t>
            </w:r>
            <w:r w:rsidR="006D555C" w:rsidRPr="00DD185F">
              <w:rPr>
                <w:color w:val="102760"/>
              </w:rPr>
              <w:t xml:space="preserve"> consent</w:t>
            </w:r>
            <w:r w:rsidR="00990ECA" w:rsidRPr="00DD185F">
              <w:rPr>
                <w:color w:val="102760"/>
              </w:rPr>
              <w:t xml:space="preserve"> </w:t>
            </w:r>
          </w:p>
        </w:tc>
        <w:tc>
          <w:tcPr>
            <w:tcW w:w="1284" w:type="dxa"/>
          </w:tcPr>
          <w:p w14:paraId="24CD0E8F" w14:textId="77777777" w:rsidR="00930460" w:rsidRPr="00DD185F" w:rsidRDefault="00930460" w:rsidP="00165598">
            <w:pPr>
              <w:rPr>
                <w:color w:val="102760"/>
              </w:rPr>
            </w:pPr>
          </w:p>
        </w:tc>
      </w:tr>
      <w:tr w:rsidR="00930460" w:rsidRPr="00DD185F" w14:paraId="64E18938" w14:textId="77777777" w:rsidTr="00DD185F">
        <w:tc>
          <w:tcPr>
            <w:tcW w:w="9490" w:type="dxa"/>
          </w:tcPr>
          <w:p w14:paraId="0F5DF569" w14:textId="41295F8A" w:rsidR="00930460" w:rsidRPr="00DD185F" w:rsidRDefault="004D6DC6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Look </w:t>
            </w:r>
            <w:r w:rsidR="00930460" w:rsidRPr="00DD185F">
              <w:rPr>
                <w:color w:val="102760"/>
              </w:rPr>
              <w:t xml:space="preserve">at the </w:t>
            </w:r>
            <w:hyperlink r:id="rId23" w:history="1">
              <w:r w:rsidR="00990ECA" w:rsidRPr="00DD185F">
                <w:rPr>
                  <w:rStyle w:val="Hyperlink"/>
                </w:rPr>
                <w:t>Oxfordshire SEND Local Offer</w:t>
              </w:r>
            </w:hyperlink>
            <w:r w:rsidR="00930460" w:rsidRPr="00DD185F">
              <w:rPr>
                <w:color w:val="102760"/>
              </w:rPr>
              <w:t xml:space="preserve"> to understand what </w:t>
            </w:r>
            <w:r w:rsidR="00715E4E" w:rsidRPr="00DD185F">
              <w:rPr>
                <w:color w:val="102760"/>
              </w:rPr>
              <w:t xml:space="preserve">is </w:t>
            </w:r>
            <w:r w:rsidR="00930460" w:rsidRPr="00DD185F">
              <w:rPr>
                <w:color w:val="102760"/>
              </w:rPr>
              <w:t>available</w:t>
            </w:r>
            <w:r w:rsidR="0072581C">
              <w:rPr>
                <w:color w:val="102760"/>
              </w:rPr>
              <w:t>:</w:t>
            </w:r>
            <w:r w:rsidR="00930460" w:rsidRPr="00DD185F">
              <w:rPr>
                <w:color w:val="102760"/>
              </w:rPr>
              <w:t xml:space="preserve"> for children with SEND </w:t>
            </w:r>
            <w:r w:rsidR="000B4E7F" w:rsidRPr="00DD185F">
              <w:rPr>
                <w:color w:val="102760"/>
              </w:rPr>
              <w:t>and their parents/carers</w:t>
            </w:r>
            <w:r w:rsidR="0072581C">
              <w:rPr>
                <w:color w:val="102760"/>
              </w:rPr>
              <w:t>;</w:t>
            </w:r>
            <w:r w:rsidR="006D555C" w:rsidRPr="00DD185F">
              <w:rPr>
                <w:color w:val="102760"/>
              </w:rPr>
              <w:t xml:space="preserve"> </w:t>
            </w:r>
            <w:r w:rsidR="000B4E7F" w:rsidRPr="00DD185F">
              <w:rPr>
                <w:color w:val="102760"/>
              </w:rPr>
              <w:t>to support you in your SENDCO role</w:t>
            </w:r>
            <w:r w:rsidR="00E25C2A">
              <w:rPr>
                <w:color w:val="102760"/>
              </w:rPr>
              <w:t>;</w:t>
            </w:r>
            <w:r w:rsidR="006D555C" w:rsidRPr="00DD185F">
              <w:rPr>
                <w:color w:val="102760"/>
              </w:rPr>
              <w:t xml:space="preserve"> and</w:t>
            </w:r>
            <w:r w:rsidR="006D555C" w:rsidRPr="00DD185F">
              <w:t xml:space="preserve"> </w:t>
            </w:r>
            <w:r w:rsidR="006D555C" w:rsidRPr="00DD185F">
              <w:rPr>
                <w:color w:val="102760"/>
              </w:rPr>
              <w:t>the provision that the Local Authority expects to be available from providers of early years education.</w:t>
            </w:r>
          </w:p>
        </w:tc>
        <w:tc>
          <w:tcPr>
            <w:tcW w:w="1284" w:type="dxa"/>
          </w:tcPr>
          <w:p w14:paraId="229C6529" w14:textId="77777777" w:rsidR="00930460" w:rsidRPr="00DD185F" w:rsidRDefault="00930460" w:rsidP="00165598">
            <w:pPr>
              <w:rPr>
                <w:color w:val="102760"/>
              </w:rPr>
            </w:pPr>
          </w:p>
        </w:tc>
      </w:tr>
      <w:tr w:rsidR="00930460" w:rsidRPr="00DD185F" w14:paraId="3D7CB40B" w14:textId="77777777" w:rsidTr="00DD185F">
        <w:tc>
          <w:tcPr>
            <w:tcW w:w="9490" w:type="dxa"/>
          </w:tcPr>
          <w:p w14:paraId="5D02A872" w14:textId="46D790A5" w:rsidR="00930460" w:rsidRPr="00DD185F" w:rsidRDefault="007C5547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Know how to navigate the </w:t>
            </w:r>
            <w:r w:rsidR="00930460" w:rsidRPr="00DD185F">
              <w:rPr>
                <w:color w:val="102760"/>
              </w:rPr>
              <w:t>E</w:t>
            </w:r>
            <w:r w:rsidR="004D6DC6" w:rsidRPr="00DD185F">
              <w:rPr>
                <w:color w:val="102760"/>
              </w:rPr>
              <w:t xml:space="preserve">arly </w:t>
            </w:r>
            <w:r w:rsidR="00930460" w:rsidRPr="00DD185F">
              <w:rPr>
                <w:color w:val="102760"/>
              </w:rPr>
              <w:t>Y</w:t>
            </w:r>
            <w:r w:rsidR="004D6DC6" w:rsidRPr="00DD185F">
              <w:rPr>
                <w:color w:val="102760"/>
              </w:rPr>
              <w:t>ears section of the</w:t>
            </w:r>
            <w:r w:rsidR="00930460" w:rsidRPr="00DD185F">
              <w:rPr>
                <w:color w:val="102760"/>
              </w:rPr>
              <w:t xml:space="preserve"> </w:t>
            </w:r>
            <w:hyperlink r:id="rId24" w:history="1">
              <w:r w:rsidR="00930460" w:rsidRPr="00DD185F">
                <w:rPr>
                  <w:rStyle w:val="Hyperlink"/>
                </w:rPr>
                <w:t>SEND framework</w:t>
              </w:r>
            </w:hyperlink>
            <w:r w:rsidR="00930460" w:rsidRPr="00DD185F">
              <w:rPr>
                <w:color w:val="102760"/>
              </w:rPr>
              <w:t xml:space="preserve"> to find further information and resources</w:t>
            </w:r>
            <w:r w:rsidRPr="00DD185F">
              <w:rPr>
                <w:color w:val="102760"/>
              </w:rPr>
              <w:t xml:space="preserve"> to support E</w:t>
            </w:r>
            <w:r w:rsidR="00715E4E" w:rsidRPr="00DD185F">
              <w:rPr>
                <w:color w:val="102760"/>
              </w:rPr>
              <w:t xml:space="preserve">arly </w:t>
            </w:r>
            <w:r w:rsidRPr="00DD185F">
              <w:rPr>
                <w:color w:val="102760"/>
              </w:rPr>
              <w:t>Y</w:t>
            </w:r>
            <w:r w:rsidR="00715E4E" w:rsidRPr="00DD185F">
              <w:rPr>
                <w:color w:val="102760"/>
              </w:rPr>
              <w:t>ears</w:t>
            </w:r>
            <w:r w:rsidRPr="00DD185F">
              <w:rPr>
                <w:color w:val="102760"/>
              </w:rPr>
              <w:t xml:space="preserve"> children with SEND</w:t>
            </w:r>
            <w:r w:rsidR="004D6DC6" w:rsidRPr="00DD185F">
              <w:rPr>
                <w:color w:val="102760"/>
              </w:rPr>
              <w:t xml:space="preserve"> through a graduated response</w:t>
            </w:r>
          </w:p>
        </w:tc>
        <w:tc>
          <w:tcPr>
            <w:tcW w:w="1284" w:type="dxa"/>
          </w:tcPr>
          <w:p w14:paraId="4A050424" w14:textId="77777777" w:rsidR="00930460" w:rsidRPr="00DD185F" w:rsidRDefault="00930460" w:rsidP="00165598">
            <w:pPr>
              <w:rPr>
                <w:color w:val="102760"/>
              </w:rPr>
            </w:pPr>
          </w:p>
        </w:tc>
      </w:tr>
      <w:tr w:rsidR="007C5547" w:rsidRPr="00DD185F" w14:paraId="451F94B2" w14:textId="77777777" w:rsidTr="00DD185F">
        <w:tc>
          <w:tcPr>
            <w:tcW w:w="9490" w:type="dxa"/>
          </w:tcPr>
          <w:p w14:paraId="65C3BB9B" w14:textId="77777777" w:rsidR="00E25C2A" w:rsidRDefault="00DB228F" w:rsidP="00531EEF">
            <w:pPr>
              <w:pStyle w:val="ListParagraph"/>
              <w:numPr>
                <w:ilvl w:val="0"/>
                <w:numId w:val="44"/>
              </w:numPr>
              <w:rPr>
                <w:color w:val="002060"/>
              </w:rPr>
            </w:pPr>
            <w:r w:rsidRPr="00DD185F">
              <w:rPr>
                <w:color w:val="002060"/>
              </w:rPr>
              <w:t>Read your setting</w:t>
            </w:r>
            <w:r w:rsidR="00715E4E" w:rsidRPr="00DD185F">
              <w:rPr>
                <w:color w:val="002060"/>
              </w:rPr>
              <w:t>s</w:t>
            </w:r>
            <w:r w:rsidRPr="00DD185F">
              <w:rPr>
                <w:color w:val="002060"/>
              </w:rPr>
              <w:t xml:space="preserve"> SEND</w:t>
            </w:r>
            <w:r w:rsidR="004D6DC6" w:rsidRPr="00DD185F">
              <w:rPr>
                <w:color w:val="002060"/>
              </w:rPr>
              <w:t>/Inclusion</w:t>
            </w:r>
            <w:r w:rsidRPr="00DD185F">
              <w:rPr>
                <w:color w:val="002060"/>
              </w:rPr>
              <w:t xml:space="preserve"> policy</w:t>
            </w:r>
            <w:r w:rsidR="00E25C2A">
              <w:rPr>
                <w:color w:val="002060"/>
              </w:rPr>
              <w:t>.</w:t>
            </w:r>
            <w:r w:rsidRPr="00DD185F">
              <w:rPr>
                <w:color w:val="002060"/>
              </w:rPr>
              <w:t xml:space="preserve"> </w:t>
            </w:r>
            <w:r w:rsidR="00715E4E" w:rsidRPr="00DD185F">
              <w:rPr>
                <w:color w:val="002060"/>
              </w:rPr>
              <w:t>E</w:t>
            </w:r>
            <w:r w:rsidRPr="00DD185F">
              <w:rPr>
                <w:color w:val="002060"/>
              </w:rPr>
              <w:t>nsure this is updated annually</w:t>
            </w:r>
            <w:r w:rsidR="00076482" w:rsidRPr="00DD185F">
              <w:rPr>
                <w:color w:val="002060"/>
              </w:rPr>
              <w:t xml:space="preserve">. </w:t>
            </w:r>
          </w:p>
          <w:p w14:paraId="29AB3DEC" w14:textId="6B42FEC2" w:rsidR="007C5547" w:rsidRPr="00DD185F" w:rsidRDefault="006D555C" w:rsidP="00531EEF">
            <w:pPr>
              <w:pStyle w:val="ListParagraph"/>
              <w:numPr>
                <w:ilvl w:val="0"/>
                <w:numId w:val="44"/>
              </w:numPr>
              <w:rPr>
                <w:color w:val="002060"/>
              </w:rPr>
            </w:pPr>
            <w:r w:rsidRPr="00DD185F">
              <w:rPr>
                <w:color w:val="002060"/>
              </w:rPr>
              <w:t xml:space="preserve">Consider </w:t>
            </w:r>
            <w:r w:rsidRPr="00353735">
              <w:rPr>
                <w:color w:val="002060"/>
              </w:rPr>
              <w:t>h</w:t>
            </w:r>
            <w:r w:rsidR="00076482" w:rsidRPr="00353735">
              <w:rPr>
                <w:color w:val="002060"/>
              </w:rPr>
              <w:t xml:space="preserve">ow </w:t>
            </w:r>
            <w:r w:rsidR="00F12657" w:rsidRPr="00353735">
              <w:rPr>
                <w:color w:val="002060"/>
              </w:rPr>
              <w:t xml:space="preserve">this is </w:t>
            </w:r>
            <w:r w:rsidR="00076482" w:rsidRPr="00353735">
              <w:rPr>
                <w:color w:val="002060"/>
              </w:rPr>
              <w:t>implemented</w:t>
            </w:r>
            <w:r w:rsidR="00076482" w:rsidRPr="00DD185F">
              <w:rPr>
                <w:color w:val="002060"/>
              </w:rPr>
              <w:t xml:space="preserve"> in your settin</w:t>
            </w:r>
            <w:r w:rsidRPr="00DD185F">
              <w:rPr>
                <w:color w:val="002060"/>
              </w:rPr>
              <w:t>g</w:t>
            </w:r>
            <w:r w:rsidR="00DC1F88" w:rsidRPr="00DD185F">
              <w:rPr>
                <w:color w:val="002060"/>
              </w:rPr>
              <w:t xml:space="preserve"> by all staff</w:t>
            </w:r>
            <w:r w:rsidRPr="00DD185F">
              <w:rPr>
                <w:color w:val="002060"/>
              </w:rPr>
              <w:t>.</w:t>
            </w:r>
          </w:p>
        </w:tc>
        <w:tc>
          <w:tcPr>
            <w:tcW w:w="1284" w:type="dxa"/>
          </w:tcPr>
          <w:p w14:paraId="29733E08" w14:textId="77777777" w:rsidR="007C5547" w:rsidRPr="00DD185F" w:rsidRDefault="007C5547" w:rsidP="00165598">
            <w:pPr>
              <w:rPr>
                <w:color w:val="102760"/>
              </w:rPr>
            </w:pPr>
          </w:p>
        </w:tc>
      </w:tr>
      <w:tr w:rsidR="00930460" w:rsidRPr="00DD185F" w14:paraId="0ABFFA93" w14:textId="77777777" w:rsidTr="00DD185F">
        <w:tc>
          <w:tcPr>
            <w:tcW w:w="9490" w:type="dxa"/>
          </w:tcPr>
          <w:p w14:paraId="02C19D63" w14:textId="77777777" w:rsidR="0072581C" w:rsidRDefault="007C5547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>M</w:t>
            </w:r>
            <w:r w:rsidR="00930460" w:rsidRPr="00DD185F">
              <w:rPr>
                <w:color w:val="102760"/>
              </w:rPr>
              <w:t>a</w:t>
            </w:r>
            <w:r w:rsidRPr="00DD185F">
              <w:rPr>
                <w:color w:val="102760"/>
              </w:rPr>
              <w:t>k</w:t>
            </w:r>
            <w:r w:rsidR="00930460" w:rsidRPr="00DD185F">
              <w:rPr>
                <w:color w:val="102760"/>
              </w:rPr>
              <w:t>e links with</w:t>
            </w:r>
            <w:r w:rsidR="00027D81" w:rsidRPr="00DD185F">
              <w:rPr>
                <w:color w:val="102760"/>
              </w:rPr>
              <w:t xml:space="preserve"> other</w:t>
            </w:r>
            <w:r w:rsidR="00930460" w:rsidRPr="00DD185F">
              <w:rPr>
                <w:color w:val="102760"/>
              </w:rPr>
              <w:t xml:space="preserve"> </w:t>
            </w:r>
            <w:r w:rsidR="00027D81" w:rsidRPr="00DD185F">
              <w:rPr>
                <w:color w:val="102760"/>
              </w:rPr>
              <w:t>local</w:t>
            </w:r>
            <w:r w:rsidR="00930460" w:rsidRPr="00DD185F">
              <w:rPr>
                <w:color w:val="102760"/>
              </w:rPr>
              <w:t xml:space="preserve"> primary schools</w:t>
            </w:r>
            <w:r w:rsidR="00027D81" w:rsidRPr="00DD185F">
              <w:rPr>
                <w:color w:val="102760"/>
              </w:rPr>
              <w:t xml:space="preserve"> and Early Years settings</w:t>
            </w:r>
            <w:r w:rsidR="00930460" w:rsidRPr="00DD185F">
              <w:rPr>
                <w:color w:val="102760"/>
              </w:rPr>
              <w:t xml:space="preserve"> to support with transition between settings</w:t>
            </w:r>
            <w:r w:rsidRPr="00DD185F">
              <w:rPr>
                <w:color w:val="102760"/>
              </w:rPr>
              <w:t xml:space="preserve">. </w:t>
            </w:r>
          </w:p>
          <w:p w14:paraId="0209425B" w14:textId="38146DB5" w:rsidR="00930460" w:rsidRPr="00DD185F" w:rsidRDefault="007C5547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Know how to work in partnership with </w:t>
            </w:r>
            <w:r w:rsidR="0072581C">
              <w:rPr>
                <w:color w:val="102760"/>
              </w:rPr>
              <w:t>other settings/</w:t>
            </w:r>
            <w:r w:rsidRPr="00DD185F">
              <w:rPr>
                <w:color w:val="102760"/>
              </w:rPr>
              <w:t>schools and families for those children requiring an enhanced transition into a setting.</w:t>
            </w:r>
            <w:r w:rsidR="00027D81" w:rsidRPr="00DD185F">
              <w:rPr>
                <w:color w:val="102760"/>
              </w:rPr>
              <w:t xml:space="preserve"> </w:t>
            </w:r>
            <w:hyperlink r:id="rId25" w:history="1">
              <w:r w:rsidR="00027D81" w:rsidRPr="00DD185F">
                <w:rPr>
                  <w:rStyle w:val="Hyperlink"/>
                </w:rPr>
                <w:t>Transition | SEND Framework</w:t>
              </w:r>
            </w:hyperlink>
          </w:p>
        </w:tc>
        <w:tc>
          <w:tcPr>
            <w:tcW w:w="1284" w:type="dxa"/>
          </w:tcPr>
          <w:p w14:paraId="38435927" w14:textId="5501BF13" w:rsidR="00930460" w:rsidRPr="00DD185F" w:rsidRDefault="00930460" w:rsidP="00165598">
            <w:pPr>
              <w:rPr>
                <w:color w:val="102760"/>
              </w:rPr>
            </w:pPr>
          </w:p>
        </w:tc>
      </w:tr>
      <w:tr w:rsidR="00FB38E0" w:rsidRPr="00DD185F" w14:paraId="04C4BE37" w14:textId="77777777" w:rsidTr="00DD185F">
        <w:tc>
          <w:tcPr>
            <w:tcW w:w="9490" w:type="dxa"/>
          </w:tcPr>
          <w:p w14:paraId="0EE8304E" w14:textId="494B1D27" w:rsidR="00FB38E0" w:rsidRPr="00DD185F" w:rsidRDefault="00FB38E0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>Check setting SEND information is up to date on the Family information Directory pages and your settings website.</w:t>
            </w:r>
            <w:r w:rsidR="00027D81" w:rsidRPr="00DD185F">
              <w:rPr>
                <w:color w:val="102760"/>
              </w:rPr>
              <w:t xml:space="preserve"> </w:t>
            </w:r>
            <w:hyperlink r:id="rId26" w:history="1">
              <w:r w:rsidR="00564DA8" w:rsidRPr="00564DA8">
                <w:rPr>
                  <w:rStyle w:val="Hyperlink"/>
                </w:rPr>
                <w:t>Family Information Service | Providers</w:t>
              </w:r>
            </w:hyperlink>
          </w:p>
        </w:tc>
        <w:tc>
          <w:tcPr>
            <w:tcW w:w="1284" w:type="dxa"/>
          </w:tcPr>
          <w:p w14:paraId="7C91E9D6" w14:textId="77777777" w:rsidR="00FB38E0" w:rsidRPr="00DD185F" w:rsidRDefault="00FB38E0" w:rsidP="00165598">
            <w:pPr>
              <w:rPr>
                <w:color w:val="102760"/>
              </w:rPr>
            </w:pPr>
          </w:p>
        </w:tc>
      </w:tr>
      <w:tr w:rsidR="005B4122" w:rsidRPr="00DD185F" w14:paraId="7CBF7CA8" w14:textId="77777777" w:rsidTr="00DD185F">
        <w:tc>
          <w:tcPr>
            <w:tcW w:w="9490" w:type="dxa"/>
          </w:tcPr>
          <w:p w14:paraId="13AD3CB5" w14:textId="0886782F" w:rsidR="005B4122" w:rsidRPr="00DD185F" w:rsidRDefault="005B4122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>Know what ordinarily available SEND provision should look like for E</w:t>
            </w:r>
            <w:r w:rsidR="00DC1F88" w:rsidRPr="00DD185F">
              <w:rPr>
                <w:color w:val="102760"/>
              </w:rPr>
              <w:t xml:space="preserve">arly </w:t>
            </w:r>
            <w:r w:rsidRPr="00DD185F">
              <w:rPr>
                <w:color w:val="102760"/>
              </w:rPr>
              <w:t>Y</w:t>
            </w:r>
            <w:r w:rsidR="00DC1F88" w:rsidRPr="00DD185F">
              <w:rPr>
                <w:color w:val="102760"/>
              </w:rPr>
              <w:t>ears</w:t>
            </w:r>
            <w:r w:rsidRPr="00DD185F">
              <w:rPr>
                <w:color w:val="102760"/>
              </w:rPr>
              <w:t xml:space="preserve"> children with SEND and what should</w:t>
            </w:r>
            <w:r w:rsidR="00DC1F88" w:rsidRPr="00DD185F">
              <w:rPr>
                <w:color w:val="102760"/>
              </w:rPr>
              <w:t>,</w:t>
            </w:r>
            <w:r w:rsidRPr="00DD185F">
              <w:rPr>
                <w:color w:val="102760"/>
              </w:rPr>
              <w:t xml:space="preserve"> or could be</w:t>
            </w:r>
            <w:r w:rsidR="00DC1F88" w:rsidRPr="00DD185F">
              <w:rPr>
                <w:color w:val="102760"/>
              </w:rPr>
              <w:t>,</w:t>
            </w:r>
            <w:r w:rsidRPr="00DD185F">
              <w:rPr>
                <w:color w:val="102760"/>
              </w:rPr>
              <w:t xml:space="preserve"> in place with reference to </w:t>
            </w:r>
            <w:hyperlink r:id="rId27" w:history="1">
              <w:r w:rsidRPr="00DD185F">
                <w:rPr>
                  <w:rStyle w:val="Hyperlink"/>
                </w:rPr>
                <w:t>Oxfordshire’s Ordinarily Available SEND provision</w:t>
              </w:r>
            </w:hyperlink>
            <w:r w:rsidRPr="00DD185F">
              <w:rPr>
                <w:color w:val="102760"/>
              </w:rPr>
              <w:t xml:space="preserve"> document</w:t>
            </w:r>
            <w:r w:rsidR="00DC1F88" w:rsidRPr="00DD185F">
              <w:rPr>
                <w:color w:val="102760"/>
              </w:rPr>
              <w:t>.</w:t>
            </w:r>
          </w:p>
        </w:tc>
        <w:tc>
          <w:tcPr>
            <w:tcW w:w="1284" w:type="dxa"/>
          </w:tcPr>
          <w:p w14:paraId="77FE95A3" w14:textId="77777777" w:rsidR="005B4122" w:rsidRPr="00DD185F" w:rsidRDefault="005B4122" w:rsidP="00165598">
            <w:pPr>
              <w:rPr>
                <w:color w:val="102760"/>
              </w:rPr>
            </w:pPr>
          </w:p>
        </w:tc>
      </w:tr>
      <w:tr w:rsidR="00691F9E" w:rsidRPr="00DD185F" w14:paraId="75B2E9C5" w14:textId="77777777" w:rsidTr="00DD185F">
        <w:tc>
          <w:tcPr>
            <w:tcW w:w="9490" w:type="dxa"/>
          </w:tcPr>
          <w:p w14:paraId="72FD09D5" w14:textId="36E868DF" w:rsidR="00DC1F88" w:rsidRPr="00DD185F" w:rsidRDefault="00691F9E" w:rsidP="00691F9E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Ensure adequate time is set aside, and occurs, for you to </w:t>
            </w:r>
            <w:r w:rsidR="00E25C2A">
              <w:rPr>
                <w:color w:val="102760"/>
              </w:rPr>
              <w:t xml:space="preserve">effectively </w:t>
            </w:r>
            <w:r w:rsidRPr="00DD185F">
              <w:rPr>
                <w:color w:val="102760"/>
              </w:rPr>
              <w:t>carry out the SENDCO role.</w:t>
            </w:r>
          </w:p>
        </w:tc>
        <w:tc>
          <w:tcPr>
            <w:tcW w:w="1284" w:type="dxa"/>
          </w:tcPr>
          <w:p w14:paraId="706F378C" w14:textId="77777777" w:rsidR="00691F9E" w:rsidRPr="00DD185F" w:rsidRDefault="00691F9E" w:rsidP="00165598">
            <w:pPr>
              <w:rPr>
                <w:color w:val="102760"/>
              </w:rPr>
            </w:pPr>
          </w:p>
        </w:tc>
      </w:tr>
      <w:tr w:rsidR="00E25C2A" w:rsidRPr="00DD185F" w14:paraId="2E6517C1" w14:textId="77777777" w:rsidTr="00DD185F">
        <w:tc>
          <w:tcPr>
            <w:tcW w:w="9490" w:type="dxa"/>
          </w:tcPr>
          <w:p w14:paraId="53092792" w14:textId="6B519DDC" w:rsidR="00E25C2A" w:rsidRPr="00DD185F" w:rsidRDefault="00E25C2A" w:rsidP="00691F9E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>
              <w:rPr>
                <w:color w:val="102760"/>
              </w:rPr>
              <w:t>Read the</w:t>
            </w:r>
            <w:r w:rsidR="00F12657">
              <w:rPr>
                <w:color w:val="102760"/>
              </w:rPr>
              <w:t xml:space="preserve"> </w:t>
            </w:r>
            <w:r w:rsidR="00F12657" w:rsidRPr="00353735">
              <w:rPr>
                <w:color w:val="102760"/>
              </w:rPr>
              <w:t>OFSTED</w:t>
            </w:r>
            <w:r>
              <w:rPr>
                <w:color w:val="102760"/>
              </w:rPr>
              <w:t xml:space="preserve"> </w:t>
            </w:r>
            <w:hyperlink r:id="rId28" w:history="1">
              <w:r w:rsidRPr="00E25C2A">
                <w:rPr>
                  <w:rStyle w:val="Hyperlink"/>
                </w:rPr>
                <w:t>Early years inspection: toolkit, operating guide and information - GOV.UK</w:t>
              </w:r>
            </w:hyperlink>
            <w:r>
              <w:rPr>
                <w:color w:val="102760"/>
              </w:rPr>
              <w:t xml:space="preserve"> paying close attention to the inclusion section.</w:t>
            </w:r>
          </w:p>
        </w:tc>
        <w:tc>
          <w:tcPr>
            <w:tcW w:w="1284" w:type="dxa"/>
          </w:tcPr>
          <w:p w14:paraId="213FF9F6" w14:textId="77777777" w:rsidR="00E25C2A" w:rsidRPr="00DD185F" w:rsidRDefault="00E25C2A" w:rsidP="00165598">
            <w:pPr>
              <w:rPr>
                <w:color w:val="102760"/>
              </w:rPr>
            </w:pPr>
          </w:p>
        </w:tc>
      </w:tr>
      <w:tr w:rsidR="00DD185F" w:rsidRPr="00DD185F" w14:paraId="5F22F92A" w14:textId="77777777" w:rsidTr="00DD185F">
        <w:tc>
          <w:tcPr>
            <w:tcW w:w="9490" w:type="dxa"/>
            <w:shd w:val="clear" w:color="auto" w:fill="DBFBED"/>
          </w:tcPr>
          <w:p w14:paraId="21AF84B4" w14:textId="40C4A7FB" w:rsidR="00DD185F" w:rsidRPr="00DD185F" w:rsidRDefault="0030648F" w:rsidP="00DD185F">
            <w:pPr>
              <w:rPr>
                <w:b/>
                <w:bCs/>
                <w:color w:val="102760"/>
              </w:rPr>
            </w:pPr>
            <w:r>
              <w:rPr>
                <w:b/>
                <w:bCs/>
                <w:color w:val="002060"/>
              </w:rPr>
              <w:t>Moving forwards</w:t>
            </w:r>
          </w:p>
        </w:tc>
        <w:tc>
          <w:tcPr>
            <w:tcW w:w="1284" w:type="dxa"/>
            <w:shd w:val="clear" w:color="auto" w:fill="DBFBED"/>
          </w:tcPr>
          <w:p w14:paraId="65829F37" w14:textId="77777777" w:rsidR="00DD185F" w:rsidRPr="00DD185F" w:rsidRDefault="00DD185F" w:rsidP="00165598">
            <w:pPr>
              <w:rPr>
                <w:color w:val="102760"/>
              </w:rPr>
            </w:pPr>
          </w:p>
        </w:tc>
      </w:tr>
      <w:tr w:rsidR="00027D81" w:rsidRPr="00DD185F" w14:paraId="11BD3DD4" w14:textId="77777777" w:rsidTr="00DD185F">
        <w:tc>
          <w:tcPr>
            <w:tcW w:w="9490" w:type="dxa"/>
          </w:tcPr>
          <w:p w14:paraId="767D7E13" w14:textId="4C6D2CC1" w:rsidR="00027D81" w:rsidRPr="00353735" w:rsidRDefault="00027D81" w:rsidP="00531EEF">
            <w:pPr>
              <w:pStyle w:val="ListParagraph"/>
              <w:numPr>
                <w:ilvl w:val="0"/>
                <w:numId w:val="44"/>
              </w:numPr>
              <w:rPr>
                <w:color w:val="102760"/>
              </w:rPr>
            </w:pPr>
            <w:r w:rsidRPr="00DD185F">
              <w:rPr>
                <w:color w:val="102760"/>
              </w:rPr>
              <w:t xml:space="preserve">Use the </w:t>
            </w:r>
            <w:hyperlink r:id="rId29" w:history="1">
              <w:r w:rsidRPr="00564DA8">
                <w:rPr>
                  <w:rStyle w:val="Hyperlink"/>
                </w:rPr>
                <w:t>Early Years SEND Inclusion Audit</w:t>
              </w:r>
            </w:hyperlink>
            <w:r w:rsidRPr="00DD185F">
              <w:rPr>
                <w:color w:val="102760"/>
              </w:rPr>
              <w:t xml:space="preserve"> to </w:t>
            </w:r>
            <w:r w:rsidR="0030648F">
              <w:rPr>
                <w:color w:val="102760"/>
              </w:rPr>
              <w:t xml:space="preserve">evaluate the quality of SEND provision in your setting </w:t>
            </w:r>
            <w:r w:rsidR="0030648F" w:rsidRPr="00353735">
              <w:rPr>
                <w:color w:val="102760"/>
              </w:rPr>
              <w:t>and</w:t>
            </w:r>
            <w:r w:rsidR="00F12657" w:rsidRPr="00353735">
              <w:rPr>
                <w:color w:val="102760"/>
              </w:rPr>
              <w:t xml:space="preserve"> to</w:t>
            </w:r>
            <w:r w:rsidR="0030648F" w:rsidRPr="00353735">
              <w:rPr>
                <w:color w:val="102760"/>
              </w:rPr>
              <w:t xml:space="preserve"> support you to meet all aspects of the Early Years SENDCO role, </w:t>
            </w:r>
            <w:r w:rsidRPr="00353735">
              <w:rPr>
                <w:color w:val="102760"/>
              </w:rPr>
              <w:t>including:</w:t>
            </w:r>
          </w:p>
          <w:p w14:paraId="1A03984D" w14:textId="006017A5" w:rsidR="00027D81" w:rsidRPr="00353735" w:rsidRDefault="00027D81" w:rsidP="00027D81">
            <w:pPr>
              <w:pStyle w:val="ListParagraph"/>
              <w:numPr>
                <w:ilvl w:val="1"/>
                <w:numId w:val="44"/>
              </w:numPr>
              <w:rPr>
                <w:color w:val="102760"/>
              </w:rPr>
            </w:pPr>
            <w:r w:rsidRPr="00353735">
              <w:rPr>
                <w:color w:val="102760"/>
              </w:rPr>
              <w:t>Ensuring all practitioners in the setting understand their responsibilities to children with SEND and the setting</w:t>
            </w:r>
            <w:r w:rsidR="00F12657" w:rsidRPr="00353735">
              <w:rPr>
                <w:color w:val="102760"/>
              </w:rPr>
              <w:t>’</w:t>
            </w:r>
            <w:r w:rsidRPr="00353735">
              <w:rPr>
                <w:color w:val="102760"/>
              </w:rPr>
              <w:t>s approach to identifying and supporting them</w:t>
            </w:r>
          </w:p>
          <w:p w14:paraId="1E28191C" w14:textId="77777777" w:rsidR="00027D81" w:rsidRPr="00353735" w:rsidRDefault="00027D81" w:rsidP="00027D81">
            <w:pPr>
              <w:pStyle w:val="ListParagraph"/>
              <w:numPr>
                <w:ilvl w:val="1"/>
                <w:numId w:val="44"/>
              </w:numPr>
              <w:rPr>
                <w:color w:val="102760"/>
              </w:rPr>
            </w:pPr>
            <w:r w:rsidRPr="00353735">
              <w:rPr>
                <w:color w:val="102760"/>
              </w:rPr>
              <w:t>Advising and supporting colleagues</w:t>
            </w:r>
          </w:p>
          <w:p w14:paraId="6E949B4B" w14:textId="62839346" w:rsidR="00027D81" w:rsidRPr="00353735" w:rsidRDefault="00027D81" w:rsidP="00027D81">
            <w:pPr>
              <w:pStyle w:val="ListParagraph"/>
              <w:numPr>
                <w:ilvl w:val="1"/>
                <w:numId w:val="44"/>
              </w:numPr>
              <w:rPr>
                <w:color w:val="102760"/>
              </w:rPr>
            </w:pPr>
            <w:r w:rsidRPr="00353735">
              <w:rPr>
                <w:color w:val="102760"/>
              </w:rPr>
              <w:t>Ensuring parents/carers are</w:t>
            </w:r>
            <w:r w:rsidR="00F12657" w:rsidRPr="00353735">
              <w:rPr>
                <w:color w:val="102760"/>
              </w:rPr>
              <w:t xml:space="preserve"> consistently</w:t>
            </w:r>
            <w:r w:rsidRPr="00353735">
              <w:rPr>
                <w:color w:val="102760"/>
              </w:rPr>
              <w:t xml:space="preserve"> involved and that their </w:t>
            </w:r>
            <w:r w:rsidR="00F12657" w:rsidRPr="00353735">
              <w:rPr>
                <w:color w:val="102760"/>
              </w:rPr>
              <w:t>views</w:t>
            </w:r>
            <w:r w:rsidRPr="00353735">
              <w:rPr>
                <w:color w:val="102760"/>
              </w:rPr>
              <w:t xml:space="preserve"> inform action taken by the setting</w:t>
            </w:r>
          </w:p>
          <w:p w14:paraId="3D7E6CCA" w14:textId="3F6E6430" w:rsidR="00027D81" w:rsidRPr="00DD185F" w:rsidRDefault="00027D81" w:rsidP="00027D81">
            <w:pPr>
              <w:pStyle w:val="ListParagraph"/>
              <w:numPr>
                <w:ilvl w:val="1"/>
                <w:numId w:val="44"/>
              </w:numPr>
              <w:rPr>
                <w:color w:val="102760"/>
              </w:rPr>
            </w:pPr>
            <w:r w:rsidRPr="00353735">
              <w:rPr>
                <w:color w:val="102760"/>
              </w:rPr>
              <w:t>Liaising with professionals or agencies beyond the</w:t>
            </w:r>
            <w:r w:rsidRPr="00DD185F">
              <w:rPr>
                <w:color w:val="102760"/>
              </w:rPr>
              <w:t xml:space="preserve"> setting</w:t>
            </w:r>
            <w:r w:rsidR="00F12657">
              <w:rPr>
                <w:color w:val="102760"/>
              </w:rPr>
              <w:t>.</w:t>
            </w:r>
          </w:p>
        </w:tc>
        <w:tc>
          <w:tcPr>
            <w:tcW w:w="1284" w:type="dxa"/>
          </w:tcPr>
          <w:p w14:paraId="3620572E" w14:textId="77777777" w:rsidR="00027D81" w:rsidRPr="00DD185F" w:rsidRDefault="00027D81" w:rsidP="00165598">
            <w:pPr>
              <w:rPr>
                <w:color w:val="102760"/>
              </w:rPr>
            </w:pPr>
          </w:p>
        </w:tc>
      </w:tr>
    </w:tbl>
    <w:p w14:paraId="00CC3D6B" w14:textId="75975417" w:rsidR="007D409F" w:rsidRDefault="007D409F" w:rsidP="00165598">
      <w:pPr>
        <w:rPr>
          <w:rFonts w:ascii="Source Sans Pro" w:hAnsi="Source Sans Pro"/>
          <w:color w:val="102760"/>
        </w:rPr>
      </w:pPr>
    </w:p>
    <w:sectPr w:rsidR="007D409F" w:rsidSect="00DD185F">
      <w:headerReference w:type="default" r:id="rId30"/>
      <w:footerReference w:type="default" r:id="rId3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7E81" w14:textId="77777777" w:rsidR="009137B4" w:rsidRDefault="009137B4" w:rsidP="009137B4">
      <w:r>
        <w:separator/>
      </w:r>
    </w:p>
  </w:endnote>
  <w:endnote w:type="continuationSeparator" w:id="0">
    <w:p w14:paraId="75D75C92" w14:textId="77777777" w:rsidR="009137B4" w:rsidRDefault="009137B4" w:rsidP="0091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2593" w14:textId="1F3FC7F5" w:rsidR="00914934" w:rsidRDefault="00914934">
    <w:pPr>
      <w:pStyle w:val="Footer"/>
    </w:pPr>
    <w:r w:rsidRPr="00C96D2A">
      <w:rPr>
        <w:rFonts w:ascii="Source Sans Pro" w:hAnsi="Source Sans Pro"/>
        <w:noProof/>
        <w:color w:val="102760"/>
      </w:rPr>
      <w:drawing>
        <wp:anchor distT="0" distB="0" distL="114300" distR="114300" simplePos="0" relativeHeight="251662848" behindDoc="0" locked="0" layoutInCell="1" allowOverlap="1" wp14:anchorId="3C78A37C" wp14:editId="7D2D32A7">
          <wp:simplePos x="0" y="0"/>
          <wp:positionH relativeFrom="column">
            <wp:posOffset>3933825</wp:posOffset>
          </wp:positionH>
          <wp:positionV relativeFrom="paragraph">
            <wp:posOffset>-152400</wp:posOffset>
          </wp:positionV>
          <wp:extent cx="2736887" cy="928429"/>
          <wp:effectExtent l="0" t="0" r="6350" b="5080"/>
          <wp:wrapNone/>
          <wp:docPr id="227702799" name="Picture 5" descr="Oxfordshire county council logo in green">
            <a:extLst xmlns:a="http://schemas.openxmlformats.org/drawingml/2006/main">
              <a:ext uri="{FF2B5EF4-FFF2-40B4-BE49-F238E27FC236}">
                <a16:creationId xmlns:a16="http://schemas.microsoft.com/office/drawing/2014/main" id="{21660D14-B68D-E86C-A82D-77AF947B60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702799" name="Picture 5" descr="Oxfordshire county council logo in green">
                    <a:extLst>
                      <a:ext uri="{FF2B5EF4-FFF2-40B4-BE49-F238E27FC236}">
                        <a16:creationId xmlns:a16="http://schemas.microsoft.com/office/drawing/2014/main" id="{21660D14-B68D-E86C-A82D-77AF947B60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6263"/>
                  <a:stretch/>
                </pic:blipFill>
                <pic:spPr>
                  <a:xfrm>
                    <a:off x="0" y="0"/>
                    <a:ext cx="2736887" cy="928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D540" w14:textId="77777777" w:rsidR="009137B4" w:rsidRDefault="009137B4" w:rsidP="009137B4">
      <w:r>
        <w:separator/>
      </w:r>
    </w:p>
  </w:footnote>
  <w:footnote w:type="continuationSeparator" w:id="0">
    <w:p w14:paraId="2CAEA83A" w14:textId="77777777" w:rsidR="009137B4" w:rsidRDefault="009137B4" w:rsidP="0091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EBA3" w14:textId="2EF2D7F1" w:rsidR="009137B4" w:rsidRDefault="00DD185F">
    <w:pPr>
      <w:pStyle w:val="Header"/>
    </w:pPr>
    <w:r w:rsidRPr="00B74B78">
      <w:rPr>
        <w:b/>
        <w:bCs/>
        <w:noProof/>
      </w:rPr>
      <w:drawing>
        <wp:anchor distT="0" distB="0" distL="114300" distR="114300" simplePos="0" relativeHeight="251640320" behindDoc="0" locked="0" layoutInCell="1" allowOverlap="1" wp14:anchorId="476AE4F7" wp14:editId="0B77C08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729103" cy="1164771"/>
          <wp:effectExtent l="0" t="0" r="5080" b="0"/>
          <wp:wrapNone/>
          <wp:docPr id="1457160100" name="Picture 5" descr="A blue and pink sign as the Oxfordshire SEND logo">
            <a:extLst xmlns:a="http://schemas.openxmlformats.org/drawingml/2006/main">
              <a:ext uri="{FF2B5EF4-FFF2-40B4-BE49-F238E27FC236}">
                <a16:creationId xmlns:a16="http://schemas.microsoft.com/office/drawing/2014/main" id="{8C1A20D7-2679-414E-DB87-8F078C2FD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60100" name="Picture 5" descr="A blue and pink sign as the Oxfordshire SEND logo">
                    <a:extLst>
                      <a:ext uri="{FF2B5EF4-FFF2-40B4-BE49-F238E27FC236}">
                        <a16:creationId xmlns:a16="http://schemas.microsoft.com/office/drawing/2014/main" id="{8C1A20D7-2679-414E-DB87-8F078C2FD6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103" cy="116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D8E"/>
    <w:multiLevelType w:val="hybridMultilevel"/>
    <w:tmpl w:val="1966D64C"/>
    <w:lvl w:ilvl="0" w:tplc="21786B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7496B"/>
    <w:multiLevelType w:val="hybridMultilevel"/>
    <w:tmpl w:val="8FB82640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7FFA"/>
    <w:multiLevelType w:val="hybridMultilevel"/>
    <w:tmpl w:val="1B94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90831"/>
    <w:multiLevelType w:val="hybridMultilevel"/>
    <w:tmpl w:val="F6AE0DC6"/>
    <w:lvl w:ilvl="0" w:tplc="A1280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47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41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A5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6F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4B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E2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6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60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9641EC"/>
    <w:multiLevelType w:val="hybridMultilevel"/>
    <w:tmpl w:val="3118E6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13303"/>
    <w:multiLevelType w:val="hybridMultilevel"/>
    <w:tmpl w:val="073620C0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009A"/>
    <w:multiLevelType w:val="hybridMultilevel"/>
    <w:tmpl w:val="7DDCEBCE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7CC4"/>
    <w:multiLevelType w:val="hybridMultilevel"/>
    <w:tmpl w:val="93406C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D6E0D"/>
    <w:multiLevelType w:val="hybridMultilevel"/>
    <w:tmpl w:val="88ACB2DC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51321"/>
    <w:multiLevelType w:val="hybridMultilevel"/>
    <w:tmpl w:val="10363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A0C"/>
    <w:multiLevelType w:val="hybridMultilevel"/>
    <w:tmpl w:val="326A7C9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6D3250D"/>
    <w:multiLevelType w:val="hybridMultilevel"/>
    <w:tmpl w:val="464AE8B8"/>
    <w:lvl w:ilvl="0" w:tplc="E042FBFA">
      <w:start w:val="5"/>
      <w:numFmt w:val="bullet"/>
      <w:lvlText w:val="-"/>
      <w:lvlJc w:val="left"/>
      <w:pPr>
        <w:ind w:left="1074" w:hanging="360"/>
      </w:pPr>
      <w:rPr>
        <w:rFonts w:ascii="Source Sans Pro" w:eastAsiaTheme="minorHAnsi" w:hAnsi="Sourc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27D84BE3"/>
    <w:multiLevelType w:val="hybridMultilevel"/>
    <w:tmpl w:val="24F4E65C"/>
    <w:lvl w:ilvl="0" w:tplc="C3762A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216DA"/>
    <w:multiLevelType w:val="hybridMultilevel"/>
    <w:tmpl w:val="20888246"/>
    <w:lvl w:ilvl="0" w:tplc="C3762A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B795F"/>
    <w:multiLevelType w:val="hybridMultilevel"/>
    <w:tmpl w:val="CB922FAC"/>
    <w:lvl w:ilvl="0" w:tplc="B1C2D916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44386"/>
    <w:multiLevelType w:val="hybridMultilevel"/>
    <w:tmpl w:val="E764A4A0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3341D"/>
    <w:multiLevelType w:val="hybridMultilevel"/>
    <w:tmpl w:val="075804BE"/>
    <w:lvl w:ilvl="0" w:tplc="46940C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E48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42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021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E7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7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A8C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C71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4E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DD1B68"/>
    <w:multiLevelType w:val="hybridMultilevel"/>
    <w:tmpl w:val="11D0C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A5F45"/>
    <w:multiLevelType w:val="hybridMultilevel"/>
    <w:tmpl w:val="BFD031A4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012B7"/>
    <w:multiLevelType w:val="hybridMultilevel"/>
    <w:tmpl w:val="3602317C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067C1"/>
    <w:multiLevelType w:val="hybridMultilevel"/>
    <w:tmpl w:val="45E83A86"/>
    <w:lvl w:ilvl="0" w:tplc="C3762A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F962F6"/>
    <w:multiLevelType w:val="hybridMultilevel"/>
    <w:tmpl w:val="76003F74"/>
    <w:lvl w:ilvl="0" w:tplc="ACE44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AE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C9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F09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0C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927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B81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63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0CF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93733C"/>
    <w:multiLevelType w:val="hybridMultilevel"/>
    <w:tmpl w:val="4BE4D5C0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C25F6"/>
    <w:multiLevelType w:val="hybridMultilevel"/>
    <w:tmpl w:val="F8D0F036"/>
    <w:lvl w:ilvl="0" w:tplc="F162E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6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4F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89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29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CB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CE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85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8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9827F6"/>
    <w:multiLevelType w:val="hybridMultilevel"/>
    <w:tmpl w:val="6A3E326E"/>
    <w:lvl w:ilvl="0" w:tplc="FEB4F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E4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6D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49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EA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341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8B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6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60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F70A6F"/>
    <w:multiLevelType w:val="hybridMultilevel"/>
    <w:tmpl w:val="DAE6518E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65403"/>
    <w:multiLevelType w:val="hybridMultilevel"/>
    <w:tmpl w:val="A1F00F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92194"/>
    <w:multiLevelType w:val="hybridMultilevel"/>
    <w:tmpl w:val="B80AFE7C"/>
    <w:lvl w:ilvl="0" w:tplc="8F44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F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0C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03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49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29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03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F88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01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84C48BA"/>
    <w:multiLevelType w:val="hybridMultilevel"/>
    <w:tmpl w:val="83F8374E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93E52"/>
    <w:multiLevelType w:val="hybridMultilevel"/>
    <w:tmpl w:val="1478C1A6"/>
    <w:lvl w:ilvl="0" w:tplc="A3022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43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0B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0E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65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54B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76D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037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6EA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9F04C4E"/>
    <w:multiLevelType w:val="hybridMultilevel"/>
    <w:tmpl w:val="49525FC0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377CB"/>
    <w:multiLevelType w:val="hybridMultilevel"/>
    <w:tmpl w:val="EA12378C"/>
    <w:lvl w:ilvl="0" w:tplc="21786B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5B3B5F"/>
    <w:multiLevelType w:val="hybridMultilevel"/>
    <w:tmpl w:val="C42C50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A6E91"/>
    <w:multiLevelType w:val="hybridMultilevel"/>
    <w:tmpl w:val="CD4C57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41B09"/>
    <w:multiLevelType w:val="hybridMultilevel"/>
    <w:tmpl w:val="9B0828C6"/>
    <w:lvl w:ilvl="0" w:tplc="C3762A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6C1304"/>
    <w:multiLevelType w:val="hybridMultilevel"/>
    <w:tmpl w:val="4B22C1D6"/>
    <w:lvl w:ilvl="0" w:tplc="E312D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249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EC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6F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28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C8E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8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0E0E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121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D1C3E27"/>
    <w:multiLevelType w:val="hybridMultilevel"/>
    <w:tmpl w:val="56462A84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4398D"/>
    <w:multiLevelType w:val="hybridMultilevel"/>
    <w:tmpl w:val="3FC0392E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63E86"/>
    <w:multiLevelType w:val="hybridMultilevel"/>
    <w:tmpl w:val="AC9A1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63016"/>
    <w:multiLevelType w:val="hybridMultilevel"/>
    <w:tmpl w:val="033C8CFE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26861"/>
    <w:multiLevelType w:val="hybridMultilevel"/>
    <w:tmpl w:val="546AE0DC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431"/>
    <w:multiLevelType w:val="hybridMultilevel"/>
    <w:tmpl w:val="A6CED7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220A2"/>
    <w:multiLevelType w:val="hybridMultilevel"/>
    <w:tmpl w:val="28360628"/>
    <w:lvl w:ilvl="0" w:tplc="802A6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C5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49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88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E1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CF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63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0B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40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F664843"/>
    <w:multiLevelType w:val="hybridMultilevel"/>
    <w:tmpl w:val="DAD6F2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66177">
    <w:abstractNumId w:val="30"/>
  </w:num>
  <w:num w:numId="2" w16cid:durableId="1351300793">
    <w:abstractNumId w:val="19"/>
  </w:num>
  <w:num w:numId="3" w16cid:durableId="776564250">
    <w:abstractNumId w:val="25"/>
  </w:num>
  <w:num w:numId="4" w16cid:durableId="435684001">
    <w:abstractNumId w:val="40"/>
  </w:num>
  <w:num w:numId="5" w16cid:durableId="1030717364">
    <w:abstractNumId w:val="6"/>
  </w:num>
  <w:num w:numId="6" w16cid:durableId="310406274">
    <w:abstractNumId w:val="43"/>
  </w:num>
  <w:num w:numId="7" w16cid:durableId="1686831794">
    <w:abstractNumId w:val="2"/>
  </w:num>
  <w:num w:numId="8" w16cid:durableId="285545367">
    <w:abstractNumId w:val="26"/>
  </w:num>
  <w:num w:numId="9" w16cid:durableId="1124932725">
    <w:abstractNumId w:val="14"/>
  </w:num>
  <w:num w:numId="10" w16cid:durableId="334652725">
    <w:abstractNumId w:val="18"/>
  </w:num>
  <w:num w:numId="11" w16cid:durableId="2027711608">
    <w:abstractNumId w:val="39"/>
  </w:num>
  <w:num w:numId="12" w16cid:durableId="1415592076">
    <w:abstractNumId w:val="13"/>
  </w:num>
  <w:num w:numId="13" w16cid:durableId="968051427">
    <w:abstractNumId w:val="20"/>
  </w:num>
  <w:num w:numId="14" w16cid:durableId="668294165">
    <w:abstractNumId w:val="36"/>
  </w:num>
  <w:num w:numId="15" w16cid:durableId="867839133">
    <w:abstractNumId w:val="9"/>
  </w:num>
  <w:num w:numId="16" w16cid:durableId="1324361219">
    <w:abstractNumId w:val="17"/>
  </w:num>
  <w:num w:numId="17" w16cid:durableId="1971284598">
    <w:abstractNumId w:val="38"/>
  </w:num>
  <w:num w:numId="18" w16cid:durableId="1846747250">
    <w:abstractNumId w:val="7"/>
  </w:num>
  <w:num w:numId="19" w16cid:durableId="1709138640">
    <w:abstractNumId w:val="41"/>
  </w:num>
  <w:num w:numId="20" w16cid:durableId="2062240408">
    <w:abstractNumId w:val="33"/>
  </w:num>
  <w:num w:numId="21" w16cid:durableId="166944894">
    <w:abstractNumId w:val="12"/>
  </w:num>
  <w:num w:numId="22" w16cid:durableId="296373930">
    <w:abstractNumId w:val="22"/>
  </w:num>
  <w:num w:numId="23" w16cid:durableId="1411737264">
    <w:abstractNumId w:val="28"/>
  </w:num>
  <w:num w:numId="24" w16cid:durableId="1408310849">
    <w:abstractNumId w:val="34"/>
  </w:num>
  <w:num w:numId="25" w16cid:durableId="2013802462">
    <w:abstractNumId w:val="1"/>
  </w:num>
  <w:num w:numId="26" w16cid:durableId="1494371436">
    <w:abstractNumId w:val="5"/>
  </w:num>
  <w:num w:numId="27" w16cid:durableId="43912368">
    <w:abstractNumId w:val="0"/>
  </w:num>
  <w:num w:numId="28" w16cid:durableId="934703869">
    <w:abstractNumId w:val="15"/>
  </w:num>
  <w:num w:numId="29" w16cid:durableId="2014335684">
    <w:abstractNumId w:val="37"/>
  </w:num>
  <w:num w:numId="30" w16cid:durableId="1410075470">
    <w:abstractNumId w:val="31"/>
  </w:num>
  <w:num w:numId="31" w16cid:durableId="622738092">
    <w:abstractNumId w:val="27"/>
  </w:num>
  <w:num w:numId="32" w16cid:durableId="1137064019">
    <w:abstractNumId w:val="42"/>
  </w:num>
  <w:num w:numId="33" w16cid:durableId="1155144582">
    <w:abstractNumId w:val="29"/>
  </w:num>
  <w:num w:numId="34" w16cid:durableId="1794707687">
    <w:abstractNumId w:val="21"/>
  </w:num>
  <w:num w:numId="35" w16cid:durableId="684211051">
    <w:abstractNumId w:val="16"/>
  </w:num>
  <w:num w:numId="36" w16cid:durableId="339741607">
    <w:abstractNumId w:val="35"/>
  </w:num>
  <w:num w:numId="37" w16cid:durableId="1489134848">
    <w:abstractNumId w:val="3"/>
  </w:num>
  <w:num w:numId="38" w16cid:durableId="2054621424">
    <w:abstractNumId w:val="23"/>
  </w:num>
  <w:num w:numId="39" w16cid:durableId="556740660">
    <w:abstractNumId w:val="24"/>
  </w:num>
  <w:num w:numId="40" w16cid:durableId="252401013">
    <w:abstractNumId w:val="10"/>
  </w:num>
  <w:num w:numId="41" w16cid:durableId="2130396665">
    <w:abstractNumId w:val="8"/>
  </w:num>
  <w:num w:numId="42" w16cid:durableId="443114151">
    <w:abstractNumId w:val="11"/>
  </w:num>
  <w:num w:numId="43" w16cid:durableId="1819152571">
    <w:abstractNumId w:val="4"/>
  </w:num>
  <w:num w:numId="44" w16cid:durableId="17097956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17"/>
    <w:rsid w:val="00000180"/>
    <w:rsid w:val="00005A86"/>
    <w:rsid w:val="00007172"/>
    <w:rsid w:val="000159B2"/>
    <w:rsid w:val="00020FAD"/>
    <w:rsid w:val="00023DA5"/>
    <w:rsid w:val="00027B3B"/>
    <w:rsid w:val="00027D81"/>
    <w:rsid w:val="00041F04"/>
    <w:rsid w:val="000731EF"/>
    <w:rsid w:val="00076482"/>
    <w:rsid w:val="000875B2"/>
    <w:rsid w:val="000B4310"/>
    <w:rsid w:val="000B4E7F"/>
    <w:rsid w:val="00102296"/>
    <w:rsid w:val="00110A21"/>
    <w:rsid w:val="00111C42"/>
    <w:rsid w:val="00124FFD"/>
    <w:rsid w:val="00155878"/>
    <w:rsid w:val="00165598"/>
    <w:rsid w:val="001855A3"/>
    <w:rsid w:val="001B0086"/>
    <w:rsid w:val="001B06F7"/>
    <w:rsid w:val="001C632A"/>
    <w:rsid w:val="001E4AA3"/>
    <w:rsid w:val="002021A6"/>
    <w:rsid w:val="00223BF8"/>
    <w:rsid w:val="00236754"/>
    <w:rsid w:val="00270EB6"/>
    <w:rsid w:val="00292E66"/>
    <w:rsid w:val="002D2C17"/>
    <w:rsid w:val="002E5047"/>
    <w:rsid w:val="0030648F"/>
    <w:rsid w:val="00353735"/>
    <w:rsid w:val="00370989"/>
    <w:rsid w:val="003B449D"/>
    <w:rsid w:val="003B7872"/>
    <w:rsid w:val="004000D7"/>
    <w:rsid w:val="004231F4"/>
    <w:rsid w:val="00452BE4"/>
    <w:rsid w:val="004B4D73"/>
    <w:rsid w:val="004D6DC6"/>
    <w:rsid w:val="004E3E1A"/>
    <w:rsid w:val="00504E43"/>
    <w:rsid w:val="00531EEF"/>
    <w:rsid w:val="00564DA8"/>
    <w:rsid w:val="00576944"/>
    <w:rsid w:val="00585C60"/>
    <w:rsid w:val="005971EB"/>
    <w:rsid w:val="005A32B7"/>
    <w:rsid w:val="005B4122"/>
    <w:rsid w:val="00634F0C"/>
    <w:rsid w:val="006370C4"/>
    <w:rsid w:val="00667F46"/>
    <w:rsid w:val="00675F9C"/>
    <w:rsid w:val="00691F9E"/>
    <w:rsid w:val="006B567B"/>
    <w:rsid w:val="006C5D00"/>
    <w:rsid w:val="006C7B95"/>
    <w:rsid w:val="006D555C"/>
    <w:rsid w:val="0070245A"/>
    <w:rsid w:val="00715E4E"/>
    <w:rsid w:val="0072581C"/>
    <w:rsid w:val="00731EB0"/>
    <w:rsid w:val="00736CAF"/>
    <w:rsid w:val="00747000"/>
    <w:rsid w:val="0075071F"/>
    <w:rsid w:val="0077146C"/>
    <w:rsid w:val="00772DF9"/>
    <w:rsid w:val="007737E1"/>
    <w:rsid w:val="007801D2"/>
    <w:rsid w:val="00782BBE"/>
    <w:rsid w:val="007908F4"/>
    <w:rsid w:val="0079348C"/>
    <w:rsid w:val="00795DFA"/>
    <w:rsid w:val="007C5547"/>
    <w:rsid w:val="007D01CD"/>
    <w:rsid w:val="007D409F"/>
    <w:rsid w:val="007E35CB"/>
    <w:rsid w:val="007F1899"/>
    <w:rsid w:val="00810447"/>
    <w:rsid w:val="00813A70"/>
    <w:rsid w:val="00835D91"/>
    <w:rsid w:val="00837881"/>
    <w:rsid w:val="00857DE5"/>
    <w:rsid w:val="00883CB5"/>
    <w:rsid w:val="008C287D"/>
    <w:rsid w:val="008D1CC2"/>
    <w:rsid w:val="008F0E88"/>
    <w:rsid w:val="008F2615"/>
    <w:rsid w:val="009137B4"/>
    <w:rsid w:val="009143E0"/>
    <w:rsid w:val="00914934"/>
    <w:rsid w:val="00930460"/>
    <w:rsid w:val="00940E68"/>
    <w:rsid w:val="00956C05"/>
    <w:rsid w:val="00957604"/>
    <w:rsid w:val="00990ECA"/>
    <w:rsid w:val="009E41BF"/>
    <w:rsid w:val="009F78BE"/>
    <w:rsid w:val="00A0072E"/>
    <w:rsid w:val="00A05AD8"/>
    <w:rsid w:val="00A316A8"/>
    <w:rsid w:val="00A35D57"/>
    <w:rsid w:val="00A727A3"/>
    <w:rsid w:val="00AA5608"/>
    <w:rsid w:val="00AB3EA2"/>
    <w:rsid w:val="00AD33A0"/>
    <w:rsid w:val="00AF540D"/>
    <w:rsid w:val="00B326BE"/>
    <w:rsid w:val="00B35F72"/>
    <w:rsid w:val="00B37BDC"/>
    <w:rsid w:val="00B515B1"/>
    <w:rsid w:val="00B555F5"/>
    <w:rsid w:val="00B56B2C"/>
    <w:rsid w:val="00B66BA7"/>
    <w:rsid w:val="00B726D3"/>
    <w:rsid w:val="00B74B78"/>
    <w:rsid w:val="00BB3D95"/>
    <w:rsid w:val="00C270A1"/>
    <w:rsid w:val="00C44C67"/>
    <w:rsid w:val="00C7142F"/>
    <w:rsid w:val="00C74AAB"/>
    <w:rsid w:val="00C77DDF"/>
    <w:rsid w:val="00C92160"/>
    <w:rsid w:val="00C96D2A"/>
    <w:rsid w:val="00CC4539"/>
    <w:rsid w:val="00CC6C7D"/>
    <w:rsid w:val="00D13322"/>
    <w:rsid w:val="00D22EC7"/>
    <w:rsid w:val="00D43CBE"/>
    <w:rsid w:val="00D605CA"/>
    <w:rsid w:val="00DA4638"/>
    <w:rsid w:val="00DA5CE7"/>
    <w:rsid w:val="00DB228F"/>
    <w:rsid w:val="00DC1F88"/>
    <w:rsid w:val="00DD185F"/>
    <w:rsid w:val="00DE3E0C"/>
    <w:rsid w:val="00E25C2A"/>
    <w:rsid w:val="00E339D9"/>
    <w:rsid w:val="00E63A22"/>
    <w:rsid w:val="00E92727"/>
    <w:rsid w:val="00F04C09"/>
    <w:rsid w:val="00F12657"/>
    <w:rsid w:val="00F1706E"/>
    <w:rsid w:val="00F232DC"/>
    <w:rsid w:val="00F306CE"/>
    <w:rsid w:val="00F72622"/>
    <w:rsid w:val="00F83EA8"/>
    <w:rsid w:val="00F844DA"/>
    <w:rsid w:val="00FB1438"/>
    <w:rsid w:val="00FB38E0"/>
    <w:rsid w:val="00FC7225"/>
    <w:rsid w:val="00FD3A85"/>
    <w:rsid w:val="00FF380F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25BD58E"/>
  <w15:chartTrackingRefBased/>
  <w15:docId w15:val="{ED093A75-A9B7-45C2-A2C2-4F029172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24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245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071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137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7B4"/>
  </w:style>
  <w:style w:type="paragraph" w:styleId="Footer">
    <w:name w:val="footer"/>
    <w:basedOn w:val="Normal"/>
    <w:link w:val="FooterChar"/>
    <w:uiPriority w:val="99"/>
    <w:unhideWhenUsed/>
    <w:rsid w:val="009137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B4"/>
  </w:style>
  <w:style w:type="table" w:styleId="TableGrid">
    <w:name w:val="Table Grid"/>
    <w:basedOn w:val="TableNormal"/>
    <w:uiPriority w:val="59"/>
    <w:rsid w:val="007D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1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6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6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39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6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9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9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6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9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2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oxfordshire.gov.uk/special-educational-needs/sendco-helpdesk" TargetMode="External"/><Relationship Id="rId18" Type="http://schemas.openxmlformats.org/officeDocument/2006/relationships/hyperlink" Target="https://educationservices.oxfordshire.gov.uk/Services/7567" TargetMode="External"/><Relationship Id="rId26" Type="http://schemas.openxmlformats.org/officeDocument/2006/relationships/hyperlink" Target="https://fisd.oxfordshire.gov.uk/kb5/oxfordshire/directory/providers.page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ols.oxfordshire.gov.uk/send-framework/sendco-framework-assess-early-years/further-professional-help-support-assess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cationservices.oxfordshire.gov.uk/Search?search=Early+Years+SENDCO+network" TargetMode="External"/><Relationship Id="rId17" Type="http://schemas.openxmlformats.org/officeDocument/2006/relationships/hyperlink" Target="https://schools.oxfordshire.gov.uk/send-framework/sendco-support-plan/early-years-send-funding" TargetMode="External"/><Relationship Id="rId25" Type="http://schemas.openxmlformats.org/officeDocument/2006/relationships/hyperlink" Target="https://schools.oxfordshire.gov.uk/send-framework/sendco-framework-review/transitio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chools.oxfordshire.gov.uk/send-framework/sendco-support-plan/planning-send-support-early-years" TargetMode="External"/><Relationship Id="rId20" Type="http://schemas.openxmlformats.org/officeDocument/2006/relationships/hyperlink" Target="https://www.oscp.org.uk/" TargetMode="External"/><Relationship Id="rId29" Type="http://schemas.openxmlformats.org/officeDocument/2006/relationships/hyperlink" Target="https://schools.oxfordshire.gov.uk/send-framework/sendco-framework-review/whole-schoolsetting-review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s.oxfordshire.gov.uk/send-framework/sendco-framework-assess-early-years/further-professional-help-support-assessment" TargetMode="External"/><Relationship Id="rId24" Type="http://schemas.openxmlformats.org/officeDocument/2006/relationships/hyperlink" Target="https://schools.oxfordshire.gov.uk/send-framework/sendco-framework-assess-early-years/further-professional-help-support-assessmen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send-code-of-practice-0-to-25" TargetMode="External"/><Relationship Id="rId23" Type="http://schemas.openxmlformats.org/officeDocument/2006/relationships/hyperlink" Target="https://www.oxfordshire.gov.uk/children-and-families/oxfordshire-send-local-offer" TargetMode="External"/><Relationship Id="rId28" Type="http://schemas.openxmlformats.org/officeDocument/2006/relationships/hyperlink" Target="https://www.gov.uk/government/publications/early-years-inspection-toolkit-operating-guide-and-information" TargetMode="External"/><Relationship Id="rId10" Type="http://schemas.openxmlformats.org/officeDocument/2006/relationships/hyperlink" Target="https://www.gov.uk/government/uploads/system/uploads/attachment_data/file/398815/SEND_Code_of_Practice_January_2015.pdf" TargetMode="External"/><Relationship Id="rId19" Type="http://schemas.openxmlformats.org/officeDocument/2006/relationships/hyperlink" Target="https://educationservices.oxfordshire.gov.uk/Search?search=Early+Years+SENDCO+Cor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1059695/The_Role_of_the_Early_Years_SENCO.pdf" TargetMode="External"/><Relationship Id="rId14" Type="http://schemas.openxmlformats.org/officeDocument/2006/relationships/hyperlink" Target="https://schools.oxfordshire.gov.uk/send-framework/sendco-framework-review/whole-schoolsetting-reviews" TargetMode="External"/><Relationship Id="rId22" Type="http://schemas.openxmlformats.org/officeDocument/2006/relationships/hyperlink" Target="https://www.oxfordshire.gov.uk/business/information-providers/childrens-services-providers/support-early-years-providers/2-year-old-reviews" TargetMode="External"/><Relationship Id="rId27" Type="http://schemas.openxmlformats.org/officeDocument/2006/relationships/hyperlink" Target="https://schools.oxfordshire.gov.uk/sites/default/files/2024-10/OrdinarilyAvailableSENDProvision.pdf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ADBD-D514-4D97-828D-458D7495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4313</Characters>
  <Application>Microsoft Office Word</Application>
  <DocSecurity>4</DocSecurity>
  <Lines>117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Paton, Sarah - Oxfordshire County Council</dc:creator>
  <cp:keywords/>
  <dc:description/>
  <cp:lastModifiedBy>White, Suzanne - Oxfordshire County Council</cp:lastModifiedBy>
  <cp:revision>2</cp:revision>
  <dcterms:created xsi:type="dcterms:W3CDTF">2026-01-15T10:11:00Z</dcterms:created>
  <dcterms:modified xsi:type="dcterms:W3CDTF">2026-01-15T10:11:00Z</dcterms:modified>
</cp:coreProperties>
</file>