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A7FB9" w14:textId="7B4FE256" w:rsidR="00FD3A85" w:rsidRDefault="00E21096">
      <w:r>
        <w:t xml:space="preserve">Governor Monitoring Plan linked to the </w:t>
      </w:r>
      <w:r w:rsidR="0088092D">
        <w:t>School Improvement Plan</w:t>
      </w:r>
    </w:p>
    <w:p w14:paraId="6D1ADA64" w14:textId="77777777" w:rsidR="00E21096" w:rsidRDefault="00E21096"/>
    <w:p w14:paraId="3B56D036" w14:textId="6F867560" w:rsidR="00E21096" w:rsidRDefault="001A1138" w:rsidP="6E093751">
      <w:pPr>
        <w:rPr>
          <w:b/>
          <w:bCs/>
          <w:i/>
          <w:iCs/>
        </w:rPr>
      </w:pPr>
      <w:r>
        <w:t>Spring</w:t>
      </w:r>
      <w:r w:rsidR="00E21096">
        <w:t xml:space="preserve"> Term 202</w:t>
      </w:r>
      <w:r w:rsidR="3C0FA46C">
        <w:t>5</w:t>
      </w:r>
      <w:r w:rsidR="00E21096">
        <w:t xml:space="preserve"> </w:t>
      </w:r>
      <w:r w:rsidR="00E21096" w:rsidRPr="6E093751">
        <w:rPr>
          <w:b/>
          <w:bCs/>
          <w:i/>
          <w:iCs/>
        </w:rPr>
        <w:t xml:space="preserve">(by </w:t>
      </w:r>
      <w:r w:rsidRPr="6E093751">
        <w:rPr>
          <w:b/>
          <w:bCs/>
          <w:i/>
          <w:iCs/>
        </w:rPr>
        <w:t>March</w:t>
      </w:r>
      <w:r w:rsidR="00E21096" w:rsidRPr="6E093751">
        <w:rPr>
          <w:b/>
          <w:bCs/>
          <w:i/>
          <w:iCs/>
        </w:rPr>
        <w:t xml:space="preserve"> 202</w:t>
      </w:r>
      <w:r w:rsidR="217DF5BD" w:rsidRPr="6E093751">
        <w:rPr>
          <w:b/>
          <w:bCs/>
          <w:i/>
          <w:iCs/>
        </w:rPr>
        <w:t>5</w:t>
      </w:r>
      <w:r w:rsidR="00E21096" w:rsidRPr="6E093751">
        <w:rPr>
          <w:b/>
          <w:bCs/>
          <w:i/>
          <w:iCs/>
        </w:rPr>
        <w:t>)</w:t>
      </w:r>
    </w:p>
    <w:p w14:paraId="355BBBCA" w14:textId="77777777" w:rsidR="001D6CEE" w:rsidRPr="001D6CEE" w:rsidRDefault="001D6CEE" w:rsidP="6E093751">
      <w:pPr>
        <w:rPr>
          <w:b/>
          <w:bCs/>
        </w:rPr>
      </w:pPr>
    </w:p>
    <w:p w14:paraId="0337EBD8" w14:textId="5978C6F6" w:rsidR="001D6CEE" w:rsidRPr="001D6CEE" w:rsidRDefault="001D6CEE" w:rsidP="6E093751">
      <w:pPr>
        <w:rPr>
          <w:b/>
          <w:bCs/>
        </w:rPr>
      </w:pPr>
      <w:r w:rsidRPr="001D6CEE">
        <w:rPr>
          <w:b/>
          <w:bCs/>
        </w:rPr>
        <w:t>Priority 1</w:t>
      </w:r>
      <w:r>
        <w:rPr>
          <w:b/>
          <w:bCs/>
        </w:rPr>
        <w:t>:</w:t>
      </w:r>
    </w:p>
    <w:p w14:paraId="1AD2A1BE" w14:textId="21B8F49C" w:rsidR="001D6CEE" w:rsidRPr="001A1138" w:rsidRDefault="001D6CEE" w:rsidP="6E093751">
      <w:pPr>
        <w:rPr>
          <w:b/>
          <w:bCs/>
          <w:i/>
          <w:iCs/>
        </w:rPr>
      </w:pPr>
      <w:r w:rsidRPr="00A15C8E">
        <w:rPr>
          <w:b/>
          <w:bCs/>
          <w:sz w:val="22"/>
          <w:szCs w:val="22"/>
        </w:rPr>
        <w:t xml:space="preserve">Strengthen leadership </w:t>
      </w:r>
      <w:r>
        <w:rPr>
          <w:b/>
          <w:bCs/>
          <w:sz w:val="22"/>
          <w:szCs w:val="22"/>
        </w:rPr>
        <w:t xml:space="preserve">at all levels </w:t>
      </w:r>
      <w:r w:rsidRPr="00A15C8E">
        <w:rPr>
          <w:b/>
          <w:bCs/>
          <w:sz w:val="22"/>
          <w:szCs w:val="22"/>
        </w:rPr>
        <w:t>so that all leaders can precisely identify key priorities, what actions need to be taken and closely monitor and evaluate the impact of their work</w:t>
      </w:r>
      <w:r>
        <w:rPr>
          <w:b/>
          <w:bCs/>
          <w:sz w:val="22"/>
          <w:szCs w:val="22"/>
        </w:rPr>
        <w:t xml:space="preserve"> on the quality of teaching and outcomes.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1"/>
        <w:gridCol w:w="1793"/>
        <w:gridCol w:w="2873"/>
        <w:gridCol w:w="990"/>
        <w:gridCol w:w="3697"/>
        <w:gridCol w:w="2524"/>
      </w:tblGrid>
      <w:tr w:rsidR="002D09E6" w14:paraId="5DB8AA93" w14:textId="77777777" w:rsidTr="001D6CEE">
        <w:tc>
          <w:tcPr>
            <w:tcW w:w="3511" w:type="dxa"/>
            <w:shd w:val="clear" w:color="auto" w:fill="8DB3E2" w:themeFill="text2" w:themeFillTint="66"/>
          </w:tcPr>
          <w:p w14:paraId="28F26D28" w14:textId="5B8F0219" w:rsidR="002D09E6" w:rsidRPr="00E21096" w:rsidRDefault="002D09E6" w:rsidP="6E093751">
            <w:pPr>
              <w:rPr>
                <w:b/>
                <w:bCs/>
                <w:sz w:val="22"/>
                <w:szCs w:val="22"/>
              </w:rPr>
            </w:pPr>
            <w:r w:rsidRPr="6E093751">
              <w:rPr>
                <w:sz w:val="22"/>
                <w:szCs w:val="22"/>
              </w:rPr>
              <w:t>Expected Outcomes</w:t>
            </w:r>
            <w:r w:rsidRPr="6E093751">
              <w:rPr>
                <w:b/>
                <w:bCs/>
                <w:sz w:val="22"/>
                <w:szCs w:val="22"/>
              </w:rPr>
              <w:t xml:space="preserve"> </w:t>
            </w:r>
            <w:r w:rsidR="001A1138" w:rsidRPr="6E093751">
              <w:rPr>
                <w:b/>
                <w:bCs/>
                <w:sz w:val="22"/>
                <w:szCs w:val="22"/>
              </w:rPr>
              <w:t>March</w:t>
            </w:r>
            <w:r w:rsidRPr="6E093751">
              <w:rPr>
                <w:b/>
                <w:bCs/>
                <w:sz w:val="22"/>
                <w:szCs w:val="22"/>
              </w:rPr>
              <w:t xml:space="preserve"> 202</w:t>
            </w:r>
            <w:r w:rsidR="082A7E05" w:rsidRPr="6E09375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93" w:type="dxa"/>
            <w:shd w:val="clear" w:color="auto" w:fill="8DB3E2" w:themeFill="text2" w:themeFillTint="66"/>
          </w:tcPr>
          <w:p w14:paraId="77525BB7" w14:textId="77777777" w:rsidR="002D09E6" w:rsidRPr="00E21096" w:rsidRDefault="002D09E6" w:rsidP="00C75D65">
            <w:pPr>
              <w:rPr>
                <w:sz w:val="22"/>
                <w:szCs w:val="22"/>
              </w:rPr>
            </w:pPr>
            <w:r w:rsidRPr="00E21096">
              <w:rPr>
                <w:sz w:val="22"/>
                <w:szCs w:val="22"/>
              </w:rPr>
              <w:t>Governor/ Committee/FGB</w:t>
            </w:r>
          </w:p>
        </w:tc>
        <w:tc>
          <w:tcPr>
            <w:tcW w:w="2873" w:type="dxa"/>
            <w:shd w:val="clear" w:color="auto" w:fill="8DB3E2" w:themeFill="text2" w:themeFillTint="66"/>
          </w:tcPr>
          <w:p w14:paraId="2D956C10" w14:textId="77777777" w:rsidR="002D09E6" w:rsidRPr="00E21096" w:rsidRDefault="002D09E6" w:rsidP="00C75D65">
            <w:pPr>
              <w:rPr>
                <w:sz w:val="22"/>
                <w:szCs w:val="22"/>
              </w:rPr>
            </w:pPr>
            <w:r w:rsidRPr="00E21096">
              <w:rPr>
                <w:sz w:val="22"/>
                <w:szCs w:val="22"/>
              </w:rPr>
              <w:t>Method of monitoring</w:t>
            </w:r>
          </w:p>
        </w:tc>
        <w:tc>
          <w:tcPr>
            <w:tcW w:w="990" w:type="dxa"/>
            <w:shd w:val="clear" w:color="auto" w:fill="8DB3E2" w:themeFill="text2" w:themeFillTint="66"/>
          </w:tcPr>
          <w:p w14:paraId="12DA727C" w14:textId="6DB94A6B" w:rsidR="002D09E6" w:rsidRPr="00E21096" w:rsidRDefault="002D09E6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3697" w:type="dxa"/>
            <w:shd w:val="clear" w:color="auto" w:fill="8DB3E2" w:themeFill="text2" w:themeFillTint="66"/>
          </w:tcPr>
          <w:p w14:paraId="585F6552" w14:textId="54105D5C" w:rsidR="002D09E6" w:rsidRPr="00E21096" w:rsidRDefault="002D09E6" w:rsidP="00C75D65">
            <w:pPr>
              <w:rPr>
                <w:sz w:val="22"/>
                <w:szCs w:val="22"/>
              </w:rPr>
            </w:pPr>
            <w:r w:rsidRPr="00E21096">
              <w:rPr>
                <w:sz w:val="22"/>
                <w:szCs w:val="22"/>
              </w:rPr>
              <w:t>Expected impact</w:t>
            </w:r>
          </w:p>
        </w:tc>
        <w:tc>
          <w:tcPr>
            <w:tcW w:w="2524" w:type="dxa"/>
            <w:shd w:val="clear" w:color="auto" w:fill="8DB3E2" w:themeFill="text2" w:themeFillTint="66"/>
          </w:tcPr>
          <w:p w14:paraId="5EBEEDE1" w14:textId="77777777" w:rsidR="002D09E6" w:rsidRPr="00E21096" w:rsidRDefault="002D09E6" w:rsidP="00C75D65">
            <w:pPr>
              <w:rPr>
                <w:sz w:val="22"/>
                <w:szCs w:val="22"/>
              </w:rPr>
            </w:pPr>
            <w:r w:rsidRPr="00E21096">
              <w:rPr>
                <w:sz w:val="22"/>
                <w:szCs w:val="22"/>
              </w:rPr>
              <w:t xml:space="preserve">Impact towards priority </w:t>
            </w:r>
          </w:p>
        </w:tc>
      </w:tr>
      <w:tr w:rsidR="002D09E6" w14:paraId="006D441A" w14:textId="77777777" w:rsidTr="001D6CEE">
        <w:tc>
          <w:tcPr>
            <w:tcW w:w="3511" w:type="dxa"/>
          </w:tcPr>
          <w:p w14:paraId="36B127C2" w14:textId="77777777" w:rsidR="001A1138" w:rsidRPr="001A1138" w:rsidRDefault="001A1138" w:rsidP="001A113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1A1138">
              <w:rPr>
                <w:rStyle w:val="normaltextrun"/>
                <w:rFonts w:ascii="Arial" w:hAnsi="Arial" w:cs="Arial"/>
                <w:sz w:val="22"/>
                <w:szCs w:val="22"/>
              </w:rPr>
              <w:t>Leaders and governors have evaluated the impact of their actions to refine and plan future priorities and actions.</w:t>
            </w:r>
            <w:r w:rsidRPr="001A1138">
              <w:rPr>
                <w:rStyle w:val="normaltextrun"/>
                <w:sz w:val="22"/>
                <w:szCs w:val="22"/>
              </w:rPr>
              <w:t> </w:t>
            </w:r>
          </w:p>
          <w:p w14:paraId="6A2DBF13" w14:textId="77777777" w:rsidR="002D09E6" w:rsidRPr="001A1138" w:rsidRDefault="002D09E6" w:rsidP="001A1138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7808307D" w14:textId="3A06A852" w:rsidR="002D09E6" w:rsidRPr="00AA1D1E" w:rsidRDefault="002D09E6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FGB</w:t>
            </w:r>
          </w:p>
        </w:tc>
        <w:tc>
          <w:tcPr>
            <w:tcW w:w="2873" w:type="dxa"/>
          </w:tcPr>
          <w:p w14:paraId="38CEAA32" w14:textId="6E0CB9BD" w:rsidR="006D43C0" w:rsidRPr="00932A70" w:rsidRDefault="002518BD" w:rsidP="006D43C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  <w:r w:rsidR="006D43C0">
              <w:rPr>
                <w:sz w:val="22"/>
                <w:szCs w:val="22"/>
              </w:rPr>
              <w:t xml:space="preserve"> recorded in </w:t>
            </w:r>
            <w:r w:rsidR="006D43C0" w:rsidRPr="00932A70">
              <w:rPr>
                <w:b/>
                <w:bCs/>
                <w:sz w:val="22"/>
                <w:szCs w:val="22"/>
              </w:rPr>
              <w:t>Governor Minutes.</w:t>
            </w:r>
          </w:p>
          <w:p w14:paraId="6C5AD0A4" w14:textId="534337E3" w:rsidR="006D43C0" w:rsidRPr="00AA1D1E" w:rsidRDefault="006D43C0" w:rsidP="00C75D6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B125968" w14:textId="77777777" w:rsidR="002D09E6" w:rsidRPr="00AA1D1E" w:rsidRDefault="002D09E6" w:rsidP="00C75D65">
            <w:pPr>
              <w:rPr>
                <w:sz w:val="22"/>
                <w:szCs w:val="22"/>
              </w:rPr>
            </w:pPr>
          </w:p>
        </w:tc>
        <w:tc>
          <w:tcPr>
            <w:tcW w:w="3697" w:type="dxa"/>
          </w:tcPr>
          <w:p w14:paraId="19142FDC" w14:textId="77777777" w:rsidR="0075049B" w:rsidRDefault="006D43C0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governors</w:t>
            </w:r>
            <w:r w:rsidR="0075049B">
              <w:rPr>
                <w:sz w:val="22"/>
                <w:szCs w:val="22"/>
              </w:rPr>
              <w:t>:</w:t>
            </w:r>
          </w:p>
          <w:p w14:paraId="4DEBF74C" w14:textId="0829D03D" w:rsidR="0075049B" w:rsidRPr="0075049B" w:rsidRDefault="0075049B" w:rsidP="0075049B">
            <w:pPr>
              <w:pStyle w:val="ListParagraph"/>
              <w:numPr>
                <w:ilvl w:val="0"/>
                <w:numId w:val="12"/>
              </w:numPr>
              <w:ind w:lef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75049B">
              <w:rPr>
                <w:sz w:val="22"/>
                <w:szCs w:val="22"/>
              </w:rPr>
              <w:t>nderstand how priorities are identified</w:t>
            </w:r>
          </w:p>
          <w:p w14:paraId="183694B0" w14:textId="5F3D4E26" w:rsidR="006D43C0" w:rsidRPr="0075049B" w:rsidRDefault="006D43C0" w:rsidP="0075049B">
            <w:pPr>
              <w:pStyle w:val="ListParagraph"/>
              <w:numPr>
                <w:ilvl w:val="0"/>
                <w:numId w:val="12"/>
              </w:numPr>
              <w:ind w:left="312"/>
              <w:rPr>
                <w:sz w:val="22"/>
                <w:szCs w:val="22"/>
              </w:rPr>
            </w:pPr>
            <w:r w:rsidRPr="0075049B">
              <w:rPr>
                <w:sz w:val="22"/>
                <w:szCs w:val="22"/>
              </w:rPr>
              <w:t xml:space="preserve">know the current priorities based on the review of current, reliable evidence and </w:t>
            </w:r>
            <w:r w:rsidR="002518BD" w:rsidRPr="0075049B">
              <w:rPr>
                <w:sz w:val="22"/>
                <w:szCs w:val="22"/>
              </w:rPr>
              <w:t xml:space="preserve">any </w:t>
            </w:r>
            <w:r w:rsidRPr="0075049B">
              <w:rPr>
                <w:sz w:val="22"/>
                <w:szCs w:val="22"/>
              </w:rPr>
              <w:t>benchmarking</w:t>
            </w:r>
            <w:r w:rsidR="002518BD" w:rsidRPr="0075049B">
              <w:rPr>
                <w:sz w:val="22"/>
                <w:szCs w:val="22"/>
              </w:rPr>
              <w:t xml:space="preserve"> undertaken</w:t>
            </w:r>
          </w:p>
          <w:p w14:paraId="57E06654" w14:textId="7D34DA0D" w:rsidR="006D43C0" w:rsidRPr="00AA1D1E" w:rsidRDefault="006D43C0" w:rsidP="006D43C0">
            <w:pPr>
              <w:rPr>
                <w:sz w:val="22"/>
                <w:szCs w:val="22"/>
              </w:rPr>
            </w:pPr>
          </w:p>
        </w:tc>
        <w:tc>
          <w:tcPr>
            <w:tcW w:w="2524" w:type="dxa"/>
          </w:tcPr>
          <w:p w14:paraId="56C28B77" w14:textId="77777777" w:rsidR="002D09E6" w:rsidRPr="00E21096" w:rsidRDefault="002D09E6" w:rsidP="00C75D65">
            <w:pPr>
              <w:rPr>
                <w:sz w:val="22"/>
                <w:szCs w:val="22"/>
              </w:rPr>
            </w:pPr>
          </w:p>
        </w:tc>
      </w:tr>
      <w:tr w:rsidR="001A1138" w14:paraId="3AFD46E0" w14:textId="77777777" w:rsidTr="001D6CEE">
        <w:tc>
          <w:tcPr>
            <w:tcW w:w="3511" w:type="dxa"/>
          </w:tcPr>
          <w:p w14:paraId="02B66645" w14:textId="77777777" w:rsidR="001A1138" w:rsidRPr="001A1138" w:rsidRDefault="001A1138" w:rsidP="001A113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1A1138">
              <w:rPr>
                <w:rStyle w:val="normaltextrun"/>
                <w:rFonts w:ascii="Arial" w:hAnsi="Arial" w:cs="Arial"/>
                <w:sz w:val="22"/>
                <w:szCs w:val="22"/>
              </w:rPr>
              <w:t>The SEF provides evidence of improvements leaders have made against the Ofsted grade descriptors with identified evidence.</w:t>
            </w:r>
            <w:r w:rsidRPr="001A1138">
              <w:rPr>
                <w:rStyle w:val="normaltextrun"/>
                <w:sz w:val="22"/>
                <w:szCs w:val="22"/>
              </w:rPr>
              <w:t> </w:t>
            </w:r>
          </w:p>
          <w:p w14:paraId="4373FC45" w14:textId="77777777" w:rsidR="001A1138" w:rsidRPr="001A1138" w:rsidRDefault="001A1138" w:rsidP="001A1138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53A1B1BE" w14:textId="5B084775" w:rsidR="001A1138" w:rsidRDefault="001A1138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FGB </w:t>
            </w:r>
          </w:p>
        </w:tc>
        <w:tc>
          <w:tcPr>
            <w:tcW w:w="2873" w:type="dxa"/>
          </w:tcPr>
          <w:p w14:paraId="7D2C9538" w14:textId="56D9D882" w:rsidR="001A1138" w:rsidRDefault="001A1138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</w:t>
            </w:r>
            <w:r w:rsidR="006D43C0">
              <w:rPr>
                <w:sz w:val="22"/>
                <w:szCs w:val="22"/>
              </w:rPr>
              <w:t xml:space="preserve">and agreement </w:t>
            </w:r>
            <w:r w:rsidRPr="002518BD">
              <w:rPr>
                <w:b/>
                <w:bCs/>
                <w:sz w:val="22"/>
                <w:szCs w:val="22"/>
              </w:rPr>
              <w:t xml:space="preserve">of </w:t>
            </w:r>
            <w:r w:rsidR="00F71D7C" w:rsidRPr="002518BD">
              <w:rPr>
                <w:b/>
                <w:bCs/>
                <w:sz w:val="22"/>
                <w:szCs w:val="22"/>
              </w:rPr>
              <w:t>updated SEF</w:t>
            </w:r>
            <w:r w:rsidR="002518BD" w:rsidRPr="002518B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14:paraId="32658553" w14:textId="77777777" w:rsidR="001A1138" w:rsidRPr="00AA1D1E" w:rsidRDefault="001A1138" w:rsidP="00C75D65">
            <w:pPr>
              <w:rPr>
                <w:sz w:val="22"/>
                <w:szCs w:val="22"/>
              </w:rPr>
            </w:pPr>
          </w:p>
        </w:tc>
        <w:tc>
          <w:tcPr>
            <w:tcW w:w="3697" w:type="dxa"/>
          </w:tcPr>
          <w:p w14:paraId="7BB87DEA" w14:textId="30F452AD" w:rsidR="001A1138" w:rsidRPr="00AA1D1E" w:rsidRDefault="00932A70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</w:t>
            </w:r>
            <w:r w:rsidR="001A1138">
              <w:rPr>
                <w:sz w:val="22"/>
                <w:szCs w:val="22"/>
              </w:rPr>
              <w:t xml:space="preserve"> have an accurate, shared understanding of the current position of the school and its priorities</w:t>
            </w:r>
          </w:p>
        </w:tc>
        <w:tc>
          <w:tcPr>
            <w:tcW w:w="2524" w:type="dxa"/>
          </w:tcPr>
          <w:p w14:paraId="6FC3861F" w14:textId="77777777" w:rsidR="001A1138" w:rsidRPr="00E21096" w:rsidRDefault="001A1138" w:rsidP="00C75D65">
            <w:pPr>
              <w:rPr>
                <w:sz w:val="22"/>
                <w:szCs w:val="22"/>
              </w:rPr>
            </w:pPr>
          </w:p>
        </w:tc>
      </w:tr>
      <w:tr w:rsidR="001A1138" w14:paraId="13826635" w14:textId="77777777" w:rsidTr="001D6CEE">
        <w:tc>
          <w:tcPr>
            <w:tcW w:w="3511" w:type="dxa"/>
          </w:tcPr>
          <w:p w14:paraId="69D96DBE" w14:textId="77777777" w:rsidR="001A1138" w:rsidRPr="001A1138" w:rsidRDefault="001A1138" w:rsidP="001A113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1A1138">
              <w:rPr>
                <w:rStyle w:val="normaltextrun"/>
                <w:rFonts w:ascii="Arial" w:hAnsi="Arial" w:cs="Arial"/>
                <w:sz w:val="22"/>
                <w:szCs w:val="22"/>
              </w:rPr>
              <w:t>Performance management mid-year reviews have taken place for all staff and leaders can evidence how they are holding others to account.</w:t>
            </w:r>
            <w:r w:rsidRPr="001A1138">
              <w:rPr>
                <w:rStyle w:val="normaltextrun"/>
                <w:sz w:val="22"/>
                <w:szCs w:val="22"/>
              </w:rPr>
              <w:t> </w:t>
            </w:r>
          </w:p>
          <w:p w14:paraId="60C50464" w14:textId="77777777" w:rsidR="001A1138" w:rsidRPr="001A1138" w:rsidRDefault="001A1138" w:rsidP="001A1138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014648F9" w14:textId="15D4BAF2" w:rsidR="001A1138" w:rsidRDefault="002518BD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</w:t>
            </w:r>
            <w:r w:rsidR="009036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3" w:type="dxa"/>
          </w:tcPr>
          <w:p w14:paraId="006A275E" w14:textId="03495045" w:rsidR="001A1138" w:rsidRDefault="001A1138" w:rsidP="00C75D65">
            <w:pPr>
              <w:rPr>
                <w:sz w:val="22"/>
                <w:szCs w:val="22"/>
              </w:rPr>
            </w:pPr>
            <w:r w:rsidRPr="001A1138">
              <w:rPr>
                <w:b/>
                <w:bCs/>
                <w:sz w:val="22"/>
                <w:szCs w:val="22"/>
              </w:rPr>
              <w:t xml:space="preserve">Report to </w:t>
            </w:r>
            <w:r w:rsidR="00A64D7F">
              <w:rPr>
                <w:b/>
                <w:bCs/>
                <w:sz w:val="22"/>
                <w:szCs w:val="22"/>
              </w:rPr>
              <w:t>Resources committee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14:paraId="0374E964" w14:textId="77777777" w:rsidR="001A1138" w:rsidRPr="00AA1D1E" w:rsidRDefault="001A1138" w:rsidP="00C75D65">
            <w:pPr>
              <w:rPr>
                <w:sz w:val="22"/>
                <w:szCs w:val="22"/>
              </w:rPr>
            </w:pPr>
          </w:p>
        </w:tc>
        <w:tc>
          <w:tcPr>
            <w:tcW w:w="3697" w:type="dxa"/>
          </w:tcPr>
          <w:p w14:paraId="385B7D79" w14:textId="77777777" w:rsidR="001A1138" w:rsidRDefault="001A1138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Governors know the appraisal process is </w:t>
            </w:r>
            <w:r w:rsidR="00903668">
              <w:rPr>
                <w:sz w:val="22"/>
                <w:szCs w:val="22"/>
              </w:rPr>
              <w:t>compliant and following best practice</w:t>
            </w:r>
            <w:r>
              <w:rPr>
                <w:sz w:val="22"/>
                <w:szCs w:val="22"/>
              </w:rPr>
              <w:t>.</w:t>
            </w:r>
          </w:p>
          <w:p w14:paraId="1A379587" w14:textId="77777777" w:rsidR="00932A70" w:rsidRDefault="00932A70" w:rsidP="00C75D65">
            <w:pPr>
              <w:rPr>
                <w:sz w:val="22"/>
                <w:szCs w:val="22"/>
              </w:rPr>
            </w:pPr>
          </w:p>
          <w:p w14:paraId="372A4EB2" w14:textId="6A086149" w:rsidR="00932A70" w:rsidRPr="00AA1D1E" w:rsidRDefault="00932A70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 know teachers feel supported in their professional development.</w:t>
            </w:r>
          </w:p>
        </w:tc>
        <w:tc>
          <w:tcPr>
            <w:tcW w:w="2524" w:type="dxa"/>
          </w:tcPr>
          <w:p w14:paraId="6D19D80D" w14:textId="77777777" w:rsidR="001A1138" w:rsidRPr="00E21096" w:rsidRDefault="001A1138" w:rsidP="00C75D65">
            <w:pPr>
              <w:rPr>
                <w:sz w:val="22"/>
                <w:szCs w:val="22"/>
              </w:rPr>
            </w:pPr>
          </w:p>
        </w:tc>
      </w:tr>
      <w:tr w:rsidR="001A1138" w14:paraId="5FEBB929" w14:textId="77777777" w:rsidTr="001D6CEE">
        <w:tc>
          <w:tcPr>
            <w:tcW w:w="3511" w:type="dxa"/>
          </w:tcPr>
          <w:p w14:paraId="201DDDBA" w14:textId="77777777" w:rsidR="001A1138" w:rsidRPr="001A1138" w:rsidRDefault="001A1138" w:rsidP="001A113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1A1138">
              <w:rPr>
                <w:rStyle w:val="normaltextrun"/>
                <w:rFonts w:ascii="Arial" w:hAnsi="Arial" w:cs="Arial"/>
                <w:sz w:val="22"/>
                <w:szCs w:val="22"/>
              </w:rPr>
              <w:t>Senior leaders can articulate how they have supported and coached subject leaders and evidence the impact of this work.</w:t>
            </w:r>
            <w:r w:rsidRPr="001A1138">
              <w:rPr>
                <w:rStyle w:val="normaltextrun"/>
                <w:sz w:val="22"/>
                <w:szCs w:val="22"/>
              </w:rPr>
              <w:t> </w:t>
            </w:r>
          </w:p>
          <w:p w14:paraId="25496790" w14:textId="77777777" w:rsidR="001A1138" w:rsidRPr="001A1138" w:rsidRDefault="001A1138" w:rsidP="001A1138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0C16D81B" w14:textId="1DAC0A25" w:rsidR="001A1138" w:rsidRDefault="002518BD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</w:t>
            </w:r>
          </w:p>
        </w:tc>
        <w:tc>
          <w:tcPr>
            <w:tcW w:w="2873" w:type="dxa"/>
          </w:tcPr>
          <w:p w14:paraId="161823DE" w14:textId="77777777" w:rsidR="001A1138" w:rsidRDefault="00903668" w:rsidP="00C75D65">
            <w:pPr>
              <w:rPr>
                <w:sz w:val="22"/>
                <w:szCs w:val="22"/>
              </w:rPr>
            </w:pPr>
            <w:r w:rsidRPr="001A1138">
              <w:rPr>
                <w:b/>
                <w:bCs/>
                <w:sz w:val="22"/>
                <w:szCs w:val="22"/>
              </w:rPr>
              <w:t>Headteacher’s Report to FGB</w:t>
            </w:r>
            <w:r>
              <w:rPr>
                <w:sz w:val="22"/>
                <w:szCs w:val="22"/>
              </w:rPr>
              <w:t xml:space="preserve"> </w:t>
            </w:r>
          </w:p>
          <w:p w14:paraId="17649905" w14:textId="77777777" w:rsidR="00932A70" w:rsidRDefault="00932A70" w:rsidP="00C75D65">
            <w:pPr>
              <w:rPr>
                <w:sz w:val="22"/>
                <w:szCs w:val="22"/>
              </w:rPr>
            </w:pPr>
          </w:p>
          <w:p w14:paraId="636D40A6" w14:textId="5E9DA680" w:rsidR="00932A70" w:rsidRPr="00932A70" w:rsidRDefault="00932A70" w:rsidP="00C75D65">
            <w:pPr>
              <w:rPr>
                <w:b/>
                <w:bCs/>
                <w:sz w:val="22"/>
                <w:szCs w:val="22"/>
              </w:rPr>
            </w:pPr>
            <w:r w:rsidRPr="00932A70">
              <w:rPr>
                <w:b/>
                <w:bCs/>
                <w:sz w:val="22"/>
                <w:szCs w:val="22"/>
              </w:rPr>
              <w:t>SIP Visit Report</w:t>
            </w:r>
          </w:p>
        </w:tc>
        <w:tc>
          <w:tcPr>
            <w:tcW w:w="990" w:type="dxa"/>
          </w:tcPr>
          <w:p w14:paraId="71560D06" w14:textId="77777777" w:rsidR="001A1138" w:rsidRPr="00AA1D1E" w:rsidRDefault="001A1138" w:rsidP="00C75D65">
            <w:pPr>
              <w:rPr>
                <w:sz w:val="22"/>
                <w:szCs w:val="22"/>
              </w:rPr>
            </w:pPr>
          </w:p>
        </w:tc>
        <w:tc>
          <w:tcPr>
            <w:tcW w:w="3697" w:type="dxa"/>
          </w:tcPr>
          <w:p w14:paraId="0D3E8E87" w14:textId="1A1BB74F" w:rsidR="001A1138" w:rsidRPr="00AA1D1E" w:rsidRDefault="00932A70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 are confident that subject leaders are having a positive impact on children’s outcomes.</w:t>
            </w:r>
          </w:p>
        </w:tc>
        <w:tc>
          <w:tcPr>
            <w:tcW w:w="2524" w:type="dxa"/>
          </w:tcPr>
          <w:p w14:paraId="33EE8186" w14:textId="77777777" w:rsidR="001A1138" w:rsidRPr="00E21096" w:rsidRDefault="001A1138" w:rsidP="00C75D65">
            <w:pPr>
              <w:rPr>
                <w:sz w:val="22"/>
                <w:szCs w:val="22"/>
              </w:rPr>
            </w:pPr>
          </w:p>
        </w:tc>
      </w:tr>
      <w:tr w:rsidR="001A1138" w14:paraId="6CDE5507" w14:textId="77777777" w:rsidTr="001D6CEE">
        <w:tc>
          <w:tcPr>
            <w:tcW w:w="3511" w:type="dxa"/>
          </w:tcPr>
          <w:p w14:paraId="35956C28" w14:textId="74C72945" w:rsidR="001A1138" w:rsidRPr="001A1138" w:rsidRDefault="001A1138" w:rsidP="000E615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0E615A">
              <w:rPr>
                <w:rStyle w:val="normaltextrun"/>
                <w:rFonts w:ascii="Arial" w:hAnsi="Arial" w:cs="Arial"/>
                <w:sz w:val="22"/>
                <w:szCs w:val="22"/>
              </w:rPr>
              <w:lastRenderedPageBreak/>
              <w:t>Subject leaders (core and some foundation) can articulate the actions they have taken to support colleagues and the impact this has had on improvements in their subject.</w:t>
            </w:r>
            <w:r w:rsidRPr="000E615A">
              <w:rPr>
                <w:rStyle w:val="normaltextrun"/>
                <w:sz w:val="22"/>
                <w:szCs w:val="22"/>
              </w:rPr>
              <w:t> </w:t>
            </w:r>
          </w:p>
        </w:tc>
        <w:tc>
          <w:tcPr>
            <w:tcW w:w="1793" w:type="dxa"/>
          </w:tcPr>
          <w:p w14:paraId="40630E9A" w14:textId="3321E016" w:rsidR="001A1138" w:rsidRDefault="00F71D7C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03668">
              <w:rPr>
                <w:sz w:val="22"/>
                <w:szCs w:val="22"/>
              </w:rPr>
              <w:t>urriculum</w:t>
            </w:r>
            <w:r>
              <w:rPr>
                <w:sz w:val="22"/>
                <w:szCs w:val="22"/>
              </w:rPr>
              <w:t xml:space="preserve"> or FGB</w:t>
            </w:r>
          </w:p>
        </w:tc>
        <w:tc>
          <w:tcPr>
            <w:tcW w:w="2873" w:type="dxa"/>
          </w:tcPr>
          <w:p w14:paraId="40D17BCB" w14:textId="77777777" w:rsidR="001A1138" w:rsidRDefault="00F71D7C" w:rsidP="00C75D65">
            <w:pPr>
              <w:rPr>
                <w:sz w:val="22"/>
                <w:szCs w:val="22"/>
              </w:rPr>
            </w:pPr>
            <w:r w:rsidRPr="00903668">
              <w:rPr>
                <w:b/>
                <w:bCs/>
                <w:sz w:val="22"/>
                <w:szCs w:val="22"/>
              </w:rPr>
              <w:t>Subject leader reports</w:t>
            </w:r>
            <w:r>
              <w:rPr>
                <w:sz w:val="22"/>
                <w:szCs w:val="22"/>
              </w:rPr>
              <w:t xml:space="preserve"> to governors</w:t>
            </w:r>
          </w:p>
          <w:p w14:paraId="3333FC25" w14:textId="669BD944" w:rsidR="00932A70" w:rsidRPr="00932A70" w:rsidRDefault="00932A70" w:rsidP="00C75D65">
            <w:pPr>
              <w:rPr>
                <w:i/>
                <w:iCs/>
                <w:sz w:val="22"/>
                <w:szCs w:val="22"/>
              </w:rPr>
            </w:pPr>
            <w:r w:rsidRPr="00932A70">
              <w:rPr>
                <w:i/>
                <w:iCs/>
                <w:sz w:val="22"/>
                <w:szCs w:val="22"/>
              </w:rPr>
              <w:t>(Subject areas to be agreed)</w:t>
            </w:r>
          </w:p>
        </w:tc>
        <w:tc>
          <w:tcPr>
            <w:tcW w:w="990" w:type="dxa"/>
          </w:tcPr>
          <w:p w14:paraId="6C5CD4E1" w14:textId="77777777" w:rsidR="001A1138" w:rsidRPr="00AA1D1E" w:rsidRDefault="001A1138" w:rsidP="00C75D65">
            <w:pPr>
              <w:rPr>
                <w:sz w:val="22"/>
                <w:szCs w:val="22"/>
              </w:rPr>
            </w:pPr>
          </w:p>
        </w:tc>
        <w:tc>
          <w:tcPr>
            <w:tcW w:w="3697" w:type="dxa"/>
          </w:tcPr>
          <w:p w14:paraId="201284D1" w14:textId="0D650582" w:rsidR="00932A70" w:rsidRDefault="00932A70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Governors are aware of progress </w:t>
            </w:r>
            <w:proofErr w:type="gramStart"/>
            <w:r>
              <w:rPr>
                <w:sz w:val="22"/>
                <w:szCs w:val="22"/>
              </w:rPr>
              <w:t>in  specific</w:t>
            </w:r>
            <w:proofErr w:type="gramEnd"/>
            <w:r>
              <w:rPr>
                <w:sz w:val="22"/>
                <w:szCs w:val="22"/>
              </w:rPr>
              <w:t xml:space="preserve"> subject areas across the school.</w:t>
            </w:r>
          </w:p>
          <w:p w14:paraId="5D3F6343" w14:textId="77777777" w:rsidR="00932A70" w:rsidRDefault="00932A70" w:rsidP="00C75D65">
            <w:pPr>
              <w:rPr>
                <w:sz w:val="22"/>
                <w:szCs w:val="22"/>
              </w:rPr>
            </w:pPr>
          </w:p>
          <w:p w14:paraId="405FB9D8" w14:textId="3FE9F4E7" w:rsidR="001A1138" w:rsidRPr="00AA1D1E" w:rsidRDefault="00932A70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 understand the next priorities for these subjects and any barriers to addressing these.</w:t>
            </w:r>
          </w:p>
        </w:tc>
        <w:tc>
          <w:tcPr>
            <w:tcW w:w="2524" w:type="dxa"/>
          </w:tcPr>
          <w:p w14:paraId="336961EB" w14:textId="77777777" w:rsidR="001A1138" w:rsidRPr="00E21096" w:rsidRDefault="001A1138" w:rsidP="00C75D65">
            <w:pPr>
              <w:rPr>
                <w:sz w:val="22"/>
                <w:szCs w:val="22"/>
              </w:rPr>
            </w:pPr>
          </w:p>
        </w:tc>
      </w:tr>
      <w:tr w:rsidR="00F71D7C" w14:paraId="33211A4A" w14:textId="77777777" w:rsidTr="001D6CEE">
        <w:tc>
          <w:tcPr>
            <w:tcW w:w="3511" w:type="dxa"/>
          </w:tcPr>
          <w:p w14:paraId="6BA0E70C" w14:textId="095109A8" w:rsidR="00F71D7C" w:rsidRPr="001A1138" w:rsidRDefault="00F71D7C" w:rsidP="001A113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A1138">
              <w:rPr>
                <w:rStyle w:val="normaltextrun"/>
                <w:rFonts w:ascii="Arial" w:hAnsi="Arial" w:cs="Arial"/>
                <w:sz w:val="22"/>
                <w:szCs w:val="22"/>
              </w:rPr>
              <w:t>Leaders can evidence how they have quickly responded to the outcomes of monitoring and the impact these actions have had</w:t>
            </w:r>
          </w:p>
        </w:tc>
        <w:tc>
          <w:tcPr>
            <w:tcW w:w="1793" w:type="dxa"/>
          </w:tcPr>
          <w:p w14:paraId="16CCA43C" w14:textId="03129096" w:rsidR="00F71D7C" w:rsidRDefault="00932A70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</w:t>
            </w:r>
          </w:p>
        </w:tc>
        <w:tc>
          <w:tcPr>
            <w:tcW w:w="2873" w:type="dxa"/>
          </w:tcPr>
          <w:p w14:paraId="3F93FB17" w14:textId="77777777" w:rsidR="00F71D7C" w:rsidRDefault="00F71D7C" w:rsidP="00C75D65">
            <w:pPr>
              <w:rPr>
                <w:sz w:val="22"/>
                <w:szCs w:val="22"/>
              </w:rPr>
            </w:pPr>
            <w:r w:rsidRPr="00A64D7F">
              <w:rPr>
                <w:b/>
                <w:bCs/>
                <w:sz w:val="22"/>
                <w:szCs w:val="22"/>
              </w:rPr>
              <w:t>Subject leader reports</w:t>
            </w:r>
            <w:r w:rsidRPr="00903668">
              <w:rPr>
                <w:sz w:val="22"/>
                <w:szCs w:val="22"/>
              </w:rPr>
              <w:t xml:space="preserve"> to governors</w:t>
            </w:r>
          </w:p>
          <w:p w14:paraId="496E39DD" w14:textId="77777777" w:rsidR="00A64D7F" w:rsidRDefault="00A64D7F" w:rsidP="00C75D65">
            <w:pPr>
              <w:rPr>
                <w:sz w:val="22"/>
                <w:szCs w:val="22"/>
              </w:rPr>
            </w:pPr>
          </w:p>
          <w:p w14:paraId="43C5426D" w14:textId="74272B2B" w:rsidR="00A64D7F" w:rsidRPr="00903668" w:rsidRDefault="00A64D7F" w:rsidP="00C75D65">
            <w:pPr>
              <w:rPr>
                <w:sz w:val="22"/>
                <w:szCs w:val="22"/>
              </w:rPr>
            </w:pPr>
            <w:r w:rsidRPr="00A64D7F">
              <w:rPr>
                <w:b/>
                <w:bCs/>
                <w:sz w:val="22"/>
                <w:szCs w:val="22"/>
              </w:rPr>
              <w:t>Headteacher’s Report</w:t>
            </w:r>
            <w:r>
              <w:rPr>
                <w:sz w:val="22"/>
                <w:szCs w:val="22"/>
              </w:rPr>
              <w:t xml:space="preserve"> to the FGB</w:t>
            </w:r>
          </w:p>
        </w:tc>
        <w:tc>
          <w:tcPr>
            <w:tcW w:w="990" w:type="dxa"/>
          </w:tcPr>
          <w:p w14:paraId="01922505" w14:textId="77777777" w:rsidR="00F71D7C" w:rsidRPr="00AA1D1E" w:rsidRDefault="00F71D7C" w:rsidP="00C75D65">
            <w:pPr>
              <w:rPr>
                <w:sz w:val="22"/>
                <w:szCs w:val="22"/>
              </w:rPr>
            </w:pPr>
          </w:p>
        </w:tc>
        <w:tc>
          <w:tcPr>
            <w:tcW w:w="3697" w:type="dxa"/>
          </w:tcPr>
          <w:p w14:paraId="5EA2E6FD" w14:textId="2315D38C" w:rsidR="00F71D7C" w:rsidRPr="00AA1D1E" w:rsidRDefault="00932A70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 are confident the actions taken have led to positive outcomes for children.</w:t>
            </w:r>
          </w:p>
        </w:tc>
        <w:tc>
          <w:tcPr>
            <w:tcW w:w="2524" w:type="dxa"/>
          </w:tcPr>
          <w:p w14:paraId="2A845E44" w14:textId="77777777" w:rsidR="00F71D7C" w:rsidRPr="00E21096" w:rsidRDefault="00F71D7C" w:rsidP="00C75D65">
            <w:pPr>
              <w:rPr>
                <w:sz w:val="22"/>
                <w:szCs w:val="22"/>
              </w:rPr>
            </w:pPr>
          </w:p>
        </w:tc>
      </w:tr>
      <w:tr w:rsidR="001A1138" w14:paraId="15E7CD09" w14:textId="77777777" w:rsidTr="001D6CEE">
        <w:tc>
          <w:tcPr>
            <w:tcW w:w="3511" w:type="dxa"/>
          </w:tcPr>
          <w:p w14:paraId="14DBAC8B" w14:textId="77777777" w:rsidR="001A1138" w:rsidRPr="001A1138" w:rsidRDefault="001A1138" w:rsidP="001A113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1A1138">
              <w:rPr>
                <w:rStyle w:val="normaltextrun"/>
                <w:rFonts w:ascii="Arial" w:hAnsi="Arial" w:cs="Arial"/>
                <w:sz w:val="22"/>
                <w:szCs w:val="22"/>
              </w:rPr>
              <w:t>Governors can evidence their role in holding leaders to account for improvements to the consistency and quality of teaching and learning across the curriculum.</w:t>
            </w:r>
            <w:r w:rsidRPr="001A1138">
              <w:rPr>
                <w:rStyle w:val="normaltextrun"/>
                <w:sz w:val="22"/>
                <w:szCs w:val="22"/>
              </w:rPr>
              <w:t> </w:t>
            </w:r>
          </w:p>
          <w:p w14:paraId="1A47FCBF" w14:textId="77777777" w:rsidR="001A1138" w:rsidRPr="001A1138" w:rsidRDefault="001A1138" w:rsidP="001A1138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56B7F424" w14:textId="0AF8EA58" w:rsidR="001A1138" w:rsidRDefault="002518BD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Curriculum and </w:t>
            </w:r>
            <w:r w:rsidR="00903668">
              <w:rPr>
                <w:sz w:val="22"/>
                <w:szCs w:val="22"/>
              </w:rPr>
              <w:t>FGB</w:t>
            </w:r>
          </w:p>
        </w:tc>
        <w:tc>
          <w:tcPr>
            <w:tcW w:w="2873" w:type="dxa"/>
          </w:tcPr>
          <w:p w14:paraId="6A895FE6" w14:textId="77777777" w:rsidR="00A64D7F" w:rsidRDefault="00A64D7F" w:rsidP="00A64D7F">
            <w:pPr>
              <w:rPr>
                <w:sz w:val="22"/>
                <w:szCs w:val="22"/>
              </w:rPr>
            </w:pPr>
            <w:r w:rsidRPr="00932A70">
              <w:rPr>
                <w:b/>
                <w:bCs/>
                <w:sz w:val="22"/>
                <w:szCs w:val="22"/>
              </w:rPr>
              <w:t>Paperwork of the board</w:t>
            </w:r>
            <w:r>
              <w:rPr>
                <w:sz w:val="22"/>
                <w:szCs w:val="22"/>
              </w:rPr>
              <w:t xml:space="preserve"> including: </w:t>
            </w:r>
          </w:p>
          <w:p w14:paraId="0F4DA8A1" w14:textId="79C3E086" w:rsidR="00A64D7F" w:rsidRDefault="00A64D7F" w:rsidP="00932A70">
            <w:pPr>
              <w:ind w:left="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 monitoring plan</w:t>
            </w:r>
          </w:p>
          <w:p w14:paraId="314AE004" w14:textId="77777777" w:rsidR="00A64D7F" w:rsidRDefault="00A64D7F" w:rsidP="00932A70">
            <w:pPr>
              <w:ind w:left="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 monitoring reports</w:t>
            </w:r>
          </w:p>
          <w:p w14:paraId="6A1DF13A" w14:textId="04966B34" w:rsidR="002518BD" w:rsidRDefault="00A64D7F" w:rsidP="00932A70">
            <w:pPr>
              <w:ind w:left="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Challenge in minutes</w:t>
            </w:r>
          </w:p>
        </w:tc>
        <w:tc>
          <w:tcPr>
            <w:tcW w:w="990" w:type="dxa"/>
          </w:tcPr>
          <w:p w14:paraId="19BC2A58" w14:textId="77777777" w:rsidR="001A1138" w:rsidRPr="00AA1D1E" w:rsidRDefault="001A1138" w:rsidP="00C75D65">
            <w:pPr>
              <w:rPr>
                <w:sz w:val="22"/>
                <w:szCs w:val="22"/>
              </w:rPr>
            </w:pPr>
          </w:p>
        </w:tc>
        <w:tc>
          <w:tcPr>
            <w:tcW w:w="3697" w:type="dxa"/>
          </w:tcPr>
          <w:p w14:paraId="49A41061" w14:textId="5ADC4FD7" w:rsidR="001A1138" w:rsidRDefault="00A64D7F" w:rsidP="00A64D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 know the strengths and weaknesses around</w:t>
            </w:r>
            <w:r w:rsidR="00932A70">
              <w:rPr>
                <w:sz w:val="22"/>
                <w:szCs w:val="22"/>
              </w:rPr>
              <w:t xml:space="preserve"> the</w:t>
            </w:r>
            <w:r>
              <w:rPr>
                <w:sz w:val="22"/>
                <w:szCs w:val="22"/>
              </w:rPr>
              <w:t xml:space="preserve"> quality of </w:t>
            </w:r>
            <w:r w:rsidR="00932A70">
              <w:rPr>
                <w:sz w:val="22"/>
                <w:szCs w:val="22"/>
              </w:rPr>
              <w:t>teaching and learning</w:t>
            </w:r>
            <w:r>
              <w:rPr>
                <w:sz w:val="22"/>
                <w:szCs w:val="22"/>
              </w:rPr>
              <w:t>.</w:t>
            </w:r>
          </w:p>
          <w:p w14:paraId="696334C2" w14:textId="77777777" w:rsidR="00A64D7F" w:rsidRDefault="00A64D7F" w:rsidP="00A64D7F">
            <w:pPr>
              <w:rPr>
                <w:sz w:val="22"/>
                <w:szCs w:val="22"/>
              </w:rPr>
            </w:pPr>
          </w:p>
          <w:p w14:paraId="62B13780" w14:textId="50EFDD85" w:rsidR="00A64D7F" w:rsidRPr="00AA1D1E" w:rsidRDefault="00A64D7F" w:rsidP="00A64D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Quality of teaching and learning is improving across the school</w:t>
            </w:r>
            <w:r w:rsidR="00932A70">
              <w:rPr>
                <w:sz w:val="22"/>
                <w:szCs w:val="22"/>
              </w:rPr>
              <w:t>.</w:t>
            </w:r>
          </w:p>
        </w:tc>
        <w:tc>
          <w:tcPr>
            <w:tcW w:w="2524" w:type="dxa"/>
          </w:tcPr>
          <w:p w14:paraId="43AB18EB" w14:textId="77777777" w:rsidR="001A1138" w:rsidRPr="00E21096" w:rsidRDefault="001A1138" w:rsidP="00C75D65">
            <w:pPr>
              <w:rPr>
                <w:sz w:val="22"/>
                <w:szCs w:val="22"/>
              </w:rPr>
            </w:pPr>
          </w:p>
        </w:tc>
      </w:tr>
      <w:tr w:rsidR="001A1138" w14:paraId="4D03E35C" w14:textId="77777777" w:rsidTr="001D6CEE">
        <w:tc>
          <w:tcPr>
            <w:tcW w:w="3511" w:type="dxa"/>
          </w:tcPr>
          <w:p w14:paraId="75102FC3" w14:textId="77777777" w:rsidR="001A1138" w:rsidRPr="001A1138" w:rsidRDefault="001A1138" w:rsidP="001A113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1A1138">
              <w:rPr>
                <w:rStyle w:val="normaltextrun"/>
                <w:rFonts w:ascii="Arial" w:hAnsi="Arial" w:cs="Arial"/>
                <w:sz w:val="22"/>
                <w:szCs w:val="22"/>
              </w:rPr>
              <w:t>Leaders and governors have set a three-year balanced budget that will meet the needs of the school.</w:t>
            </w:r>
          </w:p>
          <w:p w14:paraId="622ACBE9" w14:textId="77777777" w:rsidR="001A1138" w:rsidRPr="001A1138" w:rsidRDefault="001A1138" w:rsidP="001A1138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</w:tcPr>
          <w:p w14:paraId="6231B6CC" w14:textId="77777777" w:rsidR="001A1138" w:rsidRDefault="00903668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Resources</w:t>
            </w:r>
          </w:p>
          <w:p w14:paraId="0255FFEB" w14:textId="77777777" w:rsidR="00903668" w:rsidRDefault="00903668" w:rsidP="00C75D65">
            <w:pPr>
              <w:rPr>
                <w:sz w:val="22"/>
                <w:szCs w:val="22"/>
              </w:rPr>
            </w:pPr>
          </w:p>
          <w:p w14:paraId="252510FA" w14:textId="77777777" w:rsidR="00903668" w:rsidRDefault="00903668" w:rsidP="00C75D65">
            <w:pPr>
              <w:rPr>
                <w:sz w:val="22"/>
                <w:szCs w:val="22"/>
              </w:rPr>
            </w:pPr>
          </w:p>
          <w:p w14:paraId="66C19868" w14:textId="77777777" w:rsidR="00903668" w:rsidRDefault="00903668" w:rsidP="00C75D65">
            <w:pPr>
              <w:rPr>
                <w:sz w:val="22"/>
                <w:szCs w:val="22"/>
              </w:rPr>
            </w:pPr>
          </w:p>
          <w:p w14:paraId="1EDDA714" w14:textId="081DFA2F" w:rsidR="00903668" w:rsidRDefault="00903668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FGB</w:t>
            </w:r>
          </w:p>
        </w:tc>
        <w:tc>
          <w:tcPr>
            <w:tcW w:w="2873" w:type="dxa"/>
          </w:tcPr>
          <w:p w14:paraId="1AF8093F" w14:textId="7DEFF087" w:rsidR="001A1138" w:rsidRDefault="00903668" w:rsidP="00C75D65">
            <w:pPr>
              <w:rPr>
                <w:sz w:val="22"/>
                <w:szCs w:val="22"/>
              </w:rPr>
            </w:pPr>
            <w:r w:rsidRPr="00A64D7F">
              <w:rPr>
                <w:sz w:val="22"/>
                <w:szCs w:val="22"/>
              </w:rPr>
              <w:t>Different budget</w:t>
            </w:r>
            <w:r w:rsidRPr="002518BD">
              <w:rPr>
                <w:b/>
                <w:bCs/>
                <w:sz w:val="22"/>
                <w:szCs w:val="22"/>
              </w:rPr>
              <w:t xml:space="preserve"> scenarios scrutinised</w:t>
            </w:r>
          </w:p>
          <w:p w14:paraId="4276B1B1" w14:textId="77777777" w:rsidR="00903668" w:rsidRDefault="00903668" w:rsidP="00C75D65">
            <w:pPr>
              <w:rPr>
                <w:sz w:val="22"/>
                <w:szCs w:val="22"/>
              </w:rPr>
            </w:pPr>
          </w:p>
          <w:p w14:paraId="1FAAAF33" w14:textId="77777777" w:rsidR="00903668" w:rsidRDefault="00903668" w:rsidP="00C75D65">
            <w:pPr>
              <w:rPr>
                <w:sz w:val="22"/>
                <w:szCs w:val="22"/>
              </w:rPr>
            </w:pPr>
            <w:r w:rsidRPr="002518BD">
              <w:rPr>
                <w:b/>
                <w:bCs/>
                <w:sz w:val="22"/>
                <w:szCs w:val="22"/>
              </w:rPr>
              <w:t>Discussion of options and agreement</w:t>
            </w:r>
            <w:r>
              <w:rPr>
                <w:sz w:val="22"/>
                <w:szCs w:val="22"/>
              </w:rPr>
              <w:t xml:space="preserve"> of a balanced budget </w:t>
            </w:r>
            <w:r w:rsidR="002518BD">
              <w:rPr>
                <w:sz w:val="22"/>
                <w:szCs w:val="22"/>
              </w:rPr>
              <w:t>recorded in Governor Minutes</w:t>
            </w:r>
          </w:p>
          <w:p w14:paraId="67473C14" w14:textId="77777777" w:rsidR="00722525" w:rsidRDefault="00722525" w:rsidP="00C75D65">
            <w:pPr>
              <w:rPr>
                <w:sz w:val="22"/>
                <w:szCs w:val="22"/>
              </w:rPr>
            </w:pPr>
          </w:p>
          <w:p w14:paraId="385F604A" w14:textId="42C63497" w:rsidR="00722525" w:rsidRDefault="000E615A" w:rsidP="00C75D6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  <w:r w:rsidR="00722525" w:rsidRPr="00D06BE5">
              <w:rPr>
                <w:b/>
                <w:bCs/>
                <w:sz w:val="22"/>
                <w:szCs w:val="22"/>
              </w:rPr>
              <w:t>udg</w:t>
            </w:r>
            <w:r>
              <w:rPr>
                <w:b/>
                <w:bCs/>
                <w:sz w:val="22"/>
                <w:szCs w:val="22"/>
              </w:rPr>
              <w:t xml:space="preserve">et </w:t>
            </w:r>
            <w:r w:rsidR="00722525" w:rsidRPr="00D06BE5">
              <w:rPr>
                <w:b/>
                <w:bCs/>
                <w:sz w:val="22"/>
                <w:szCs w:val="22"/>
              </w:rPr>
              <w:t>monitoring</w:t>
            </w:r>
          </w:p>
        </w:tc>
        <w:tc>
          <w:tcPr>
            <w:tcW w:w="990" w:type="dxa"/>
          </w:tcPr>
          <w:p w14:paraId="3DFDCF4C" w14:textId="77777777" w:rsidR="001A1138" w:rsidRPr="00AA1D1E" w:rsidRDefault="001A1138" w:rsidP="00C75D65">
            <w:pPr>
              <w:rPr>
                <w:sz w:val="22"/>
                <w:szCs w:val="22"/>
              </w:rPr>
            </w:pPr>
          </w:p>
        </w:tc>
        <w:tc>
          <w:tcPr>
            <w:tcW w:w="3697" w:type="dxa"/>
          </w:tcPr>
          <w:p w14:paraId="4D067D56" w14:textId="5B0BA10D" w:rsidR="001A1138" w:rsidRPr="00AA1D1E" w:rsidRDefault="00D06BE5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 have</w:t>
            </w:r>
            <w:r w:rsidR="00A64D7F">
              <w:rPr>
                <w:sz w:val="22"/>
                <w:szCs w:val="22"/>
              </w:rPr>
              <w:t xml:space="preserve"> a clear financial plan that allows the school to meet need and remain </w:t>
            </w:r>
            <w:r>
              <w:rPr>
                <w:sz w:val="22"/>
                <w:szCs w:val="22"/>
              </w:rPr>
              <w:t>with a balanced budget.</w:t>
            </w:r>
          </w:p>
        </w:tc>
        <w:tc>
          <w:tcPr>
            <w:tcW w:w="2524" w:type="dxa"/>
          </w:tcPr>
          <w:p w14:paraId="0D032735" w14:textId="77777777" w:rsidR="001A1138" w:rsidRPr="00E21096" w:rsidRDefault="001A1138" w:rsidP="00C75D65">
            <w:pPr>
              <w:rPr>
                <w:sz w:val="22"/>
                <w:szCs w:val="22"/>
              </w:rPr>
            </w:pPr>
          </w:p>
        </w:tc>
      </w:tr>
      <w:tr w:rsidR="001A1138" w14:paraId="34044E13" w14:textId="77777777" w:rsidTr="001D6CEE">
        <w:tc>
          <w:tcPr>
            <w:tcW w:w="3511" w:type="dxa"/>
          </w:tcPr>
          <w:p w14:paraId="7AE5E698" w14:textId="0E4765AE" w:rsidR="001A1138" w:rsidRPr="001A1138" w:rsidRDefault="001A1138" w:rsidP="001A113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A1138">
              <w:rPr>
                <w:rStyle w:val="normaltextrun"/>
                <w:rFonts w:ascii="Arial" w:hAnsi="Arial" w:cs="Arial"/>
                <w:sz w:val="22"/>
                <w:szCs w:val="22"/>
              </w:rPr>
              <w:t>Leaders regularly monitor safeguarding records on CPOMs to ensure all concerns have clear chronologies and outcomes/resolutions. They analyse any emerging trends or themes and use these to support training.</w:t>
            </w:r>
          </w:p>
        </w:tc>
        <w:tc>
          <w:tcPr>
            <w:tcW w:w="1793" w:type="dxa"/>
          </w:tcPr>
          <w:p w14:paraId="60CC600F" w14:textId="4A8FF1F9" w:rsidR="001A1138" w:rsidRDefault="00903668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Safeguarding Governor</w:t>
            </w:r>
          </w:p>
        </w:tc>
        <w:tc>
          <w:tcPr>
            <w:tcW w:w="2873" w:type="dxa"/>
          </w:tcPr>
          <w:p w14:paraId="5FC02541" w14:textId="77777777" w:rsidR="002518BD" w:rsidRDefault="00903668" w:rsidP="00C75D65">
            <w:pPr>
              <w:rPr>
                <w:sz w:val="22"/>
                <w:szCs w:val="22"/>
              </w:rPr>
            </w:pPr>
            <w:r w:rsidRPr="00D06BE5">
              <w:rPr>
                <w:b/>
                <w:bCs/>
                <w:sz w:val="22"/>
                <w:szCs w:val="22"/>
              </w:rPr>
              <w:t>Meeting with DSL</w:t>
            </w:r>
            <w:r>
              <w:rPr>
                <w:sz w:val="22"/>
                <w:szCs w:val="22"/>
              </w:rPr>
              <w:t xml:space="preserve"> to</w:t>
            </w:r>
            <w:r w:rsidR="002518BD">
              <w:rPr>
                <w:sz w:val="22"/>
                <w:szCs w:val="22"/>
              </w:rPr>
              <w:t>:</w:t>
            </w:r>
          </w:p>
          <w:p w14:paraId="338C747E" w14:textId="77777777" w:rsidR="002518BD" w:rsidRDefault="002518BD" w:rsidP="00C75D65">
            <w:pPr>
              <w:rPr>
                <w:sz w:val="22"/>
                <w:szCs w:val="22"/>
              </w:rPr>
            </w:pPr>
          </w:p>
          <w:p w14:paraId="19198165" w14:textId="2E5DCA09" w:rsidR="001A1138" w:rsidRDefault="00903668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record keeping processes and review anonymous examples</w:t>
            </w:r>
          </w:p>
          <w:p w14:paraId="638BE7A1" w14:textId="77777777" w:rsidR="002518BD" w:rsidRDefault="002518BD" w:rsidP="00C75D65">
            <w:pPr>
              <w:rPr>
                <w:sz w:val="22"/>
                <w:szCs w:val="22"/>
              </w:rPr>
            </w:pPr>
          </w:p>
          <w:p w14:paraId="451DBE9A" w14:textId="78C4940A" w:rsidR="002518BD" w:rsidRDefault="002518BD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 any safeguarding themes within school</w:t>
            </w:r>
            <w:r w:rsidR="000E615A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nd the impact of any training</w:t>
            </w:r>
          </w:p>
          <w:p w14:paraId="1B8E0F9F" w14:textId="502392BA" w:rsidR="002518BD" w:rsidRDefault="00C91AB4" w:rsidP="000E615A">
            <w:pPr>
              <w:rPr>
                <w:sz w:val="22"/>
                <w:szCs w:val="22"/>
              </w:rPr>
            </w:pPr>
            <w:r w:rsidRPr="00D06BE5">
              <w:rPr>
                <w:b/>
                <w:bCs/>
                <w:sz w:val="22"/>
                <w:szCs w:val="22"/>
              </w:rPr>
              <w:t>ESAT Review</w:t>
            </w:r>
          </w:p>
        </w:tc>
        <w:tc>
          <w:tcPr>
            <w:tcW w:w="990" w:type="dxa"/>
          </w:tcPr>
          <w:p w14:paraId="33F9F704" w14:textId="77777777" w:rsidR="001A1138" w:rsidRPr="00AA1D1E" w:rsidRDefault="001A1138" w:rsidP="00C75D65">
            <w:pPr>
              <w:rPr>
                <w:sz w:val="22"/>
                <w:szCs w:val="22"/>
              </w:rPr>
            </w:pPr>
          </w:p>
        </w:tc>
        <w:tc>
          <w:tcPr>
            <w:tcW w:w="3697" w:type="dxa"/>
          </w:tcPr>
          <w:p w14:paraId="6E7313F8" w14:textId="77777777" w:rsidR="001A1138" w:rsidRDefault="00A64D7F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 are assured that processes in the school allow children to stay safe and be protected.</w:t>
            </w:r>
          </w:p>
          <w:p w14:paraId="45426C92" w14:textId="77777777" w:rsidR="00A64D7F" w:rsidRDefault="00A64D7F" w:rsidP="00C75D65">
            <w:pPr>
              <w:rPr>
                <w:sz w:val="22"/>
                <w:szCs w:val="22"/>
              </w:rPr>
            </w:pPr>
          </w:p>
          <w:p w14:paraId="17862D65" w14:textId="1345D844" w:rsidR="00A64D7F" w:rsidRPr="00AA1D1E" w:rsidRDefault="00A64D7F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 know the current areas of concern for the school and how th</w:t>
            </w:r>
            <w:r w:rsidR="00D06BE5">
              <w:rPr>
                <w:sz w:val="22"/>
                <w:szCs w:val="22"/>
              </w:rPr>
              <w:t>ese</w:t>
            </w:r>
            <w:r>
              <w:rPr>
                <w:sz w:val="22"/>
                <w:szCs w:val="22"/>
              </w:rPr>
              <w:t xml:space="preserve"> </w:t>
            </w:r>
            <w:r w:rsidR="00D06BE5">
              <w:rPr>
                <w:sz w:val="22"/>
                <w:szCs w:val="22"/>
              </w:rPr>
              <w:t>are</w:t>
            </w:r>
            <w:r>
              <w:rPr>
                <w:sz w:val="22"/>
                <w:szCs w:val="22"/>
              </w:rPr>
              <w:t xml:space="preserve"> being addressed.</w:t>
            </w:r>
          </w:p>
        </w:tc>
        <w:tc>
          <w:tcPr>
            <w:tcW w:w="2524" w:type="dxa"/>
          </w:tcPr>
          <w:p w14:paraId="11884679" w14:textId="77777777" w:rsidR="001A1138" w:rsidRPr="00E21096" w:rsidRDefault="001A1138" w:rsidP="00C75D65">
            <w:pPr>
              <w:rPr>
                <w:sz w:val="22"/>
                <w:szCs w:val="22"/>
              </w:rPr>
            </w:pPr>
          </w:p>
        </w:tc>
      </w:tr>
    </w:tbl>
    <w:p w14:paraId="7932D8C0" w14:textId="77777777" w:rsidR="002D09E6" w:rsidRDefault="002D09E6"/>
    <w:p w14:paraId="314A907D" w14:textId="7295D9BA" w:rsidR="001D6CEE" w:rsidRPr="001D6CEE" w:rsidRDefault="001D6CEE">
      <w:pPr>
        <w:rPr>
          <w:b/>
          <w:bCs/>
        </w:rPr>
      </w:pPr>
      <w:r w:rsidRPr="001D6CEE">
        <w:rPr>
          <w:b/>
          <w:bCs/>
        </w:rPr>
        <w:t>Priority 2:</w:t>
      </w:r>
    </w:p>
    <w:p w14:paraId="0A1F3FED" w14:textId="43922E0A" w:rsidR="001D6CEE" w:rsidRPr="001D6CEE" w:rsidRDefault="001D6CEE">
      <w:r w:rsidRPr="001D6CEE">
        <w:rPr>
          <w:rFonts w:eastAsia="Calibri"/>
          <w:b/>
        </w:rPr>
        <w:t>Improve the quality of teaching, learning and assessment so that all groups of pupils make accelerated progress and greater proportions achieve the expected standard and greater depth, particularly in 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4"/>
        <w:gridCol w:w="1960"/>
        <w:gridCol w:w="2082"/>
        <w:gridCol w:w="851"/>
        <w:gridCol w:w="4536"/>
        <w:gridCol w:w="2635"/>
      </w:tblGrid>
      <w:tr w:rsidR="001A1138" w14:paraId="094DB17A" w14:textId="77777777" w:rsidTr="6E093751">
        <w:tc>
          <w:tcPr>
            <w:tcW w:w="3324" w:type="dxa"/>
            <w:shd w:val="clear" w:color="auto" w:fill="8DB3E2" w:themeFill="text2" w:themeFillTint="66"/>
          </w:tcPr>
          <w:p w14:paraId="2A95E085" w14:textId="0D3B633D" w:rsidR="001A1138" w:rsidRPr="00E21096" w:rsidRDefault="001A1138" w:rsidP="6E093751">
            <w:pPr>
              <w:rPr>
                <w:b/>
                <w:bCs/>
                <w:sz w:val="22"/>
                <w:szCs w:val="22"/>
              </w:rPr>
            </w:pPr>
            <w:r w:rsidRPr="6E093751">
              <w:rPr>
                <w:sz w:val="22"/>
                <w:szCs w:val="22"/>
              </w:rPr>
              <w:t xml:space="preserve">Expected Outcomes </w:t>
            </w:r>
            <w:r w:rsidR="00A64D7F" w:rsidRPr="6E093751">
              <w:rPr>
                <w:sz w:val="22"/>
                <w:szCs w:val="22"/>
              </w:rPr>
              <w:t>March</w:t>
            </w:r>
            <w:r w:rsidRPr="6E093751">
              <w:rPr>
                <w:b/>
                <w:bCs/>
                <w:sz w:val="22"/>
                <w:szCs w:val="22"/>
              </w:rPr>
              <w:t xml:space="preserve"> 202</w:t>
            </w:r>
            <w:r w:rsidR="3D78D718" w:rsidRPr="6E09375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60" w:type="dxa"/>
            <w:shd w:val="clear" w:color="auto" w:fill="8DB3E2" w:themeFill="text2" w:themeFillTint="66"/>
          </w:tcPr>
          <w:p w14:paraId="52D30EFB" w14:textId="77777777" w:rsidR="001A1138" w:rsidRPr="00E21096" w:rsidRDefault="001A1138" w:rsidP="00B1670B">
            <w:pPr>
              <w:rPr>
                <w:sz w:val="22"/>
                <w:szCs w:val="22"/>
              </w:rPr>
            </w:pPr>
            <w:r w:rsidRPr="00E21096">
              <w:rPr>
                <w:sz w:val="22"/>
                <w:szCs w:val="22"/>
              </w:rPr>
              <w:t>Governor/ Committee/FGB</w:t>
            </w:r>
          </w:p>
        </w:tc>
        <w:tc>
          <w:tcPr>
            <w:tcW w:w="2082" w:type="dxa"/>
            <w:shd w:val="clear" w:color="auto" w:fill="8DB3E2" w:themeFill="text2" w:themeFillTint="66"/>
          </w:tcPr>
          <w:p w14:paraId="05F283A9" w14:textId="77777777" w:rsidR="001A1138" w:rsidRPr="00E21096" w:rsidRDefault="001A1138" w:rsidP="00B1670B">
            <w:pPr>
              <w:rPr>
                <w:sz w:val="22"/>
                <w:szCs w:val="22"/>
              </w:rPr>
            </w:pPr>
            <w:r w:rsidRPr="00E21096">
              <w:rPr>
                <w:sz w:val="22"/>
                <w:szCs w:val="22"/>
              </w:rPr>
              <w:t>Method of monitoring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14:paraId="43B1A104" w14:textId="77777777" w:rsidR="001A1138" w:rsidRPr="00E21096" w:rsidRDefault="001A1138" w:rsidP="00B16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14:paraId="107B0041" w14:textId="77777777" w:rsidR="001A1138" w:rsidRPr="00E21096" w:rsidRDefault="001A1138" w:rsidP="00B1670B">
            <w:pPr>
              <w:rPr>
                <w:sz w:val="22"/>
                <w:szCs w:val="22"/>
              </w:rPr>
            </w:pPr>
            <w:r w:rsidRPr="00E21096">
              <w:rPr>
                <w:sz w:val="22"/>
                <w:szCs w:val="22"/>
              </w:rPr>
              <w:t>Expected impact</w:t>
            </w:r>
          </w:p>
        </w:tc>
        <w:tc>
          <w:tcPr>
            <w:tcW w:w="2635" w:type="dxa"/>
            <w:shd w:val="clear" w:color="auto" w:fill="8DB3E2" w:themeFill="text2" w:themeFillTint="66"/>
          </w:tcPr>
          <w:p w14:paraId="59C5835F" w14:textId="77777777" w:rsidR="001A1138" w:rsidRPr="00E21096" w:rsidRDefault="001A1138" w:rsidP="00B1670B">
            <w:pPr>
              <w:rPr>
                <w:sz w:val="22"/>
                <w:szCs w:val="22"/>
              </w:rPr>
            </w:pPr>
            <w:r w:rsidRPr="00E21096">
              <w:rPr>
                <w:sz w:val="22"/>
                <w:szCs w:val="22"/>
              </w:rPr>
              <w:t xml:space="preserve">Impact towards priority </w:t>
            </w:r>
            <w:r>
              <w:rPr>
                <w:sz w:val="22"/>
                <w:szCs w:val="22"/>
              </w:rPr>
              <w:t>updated as evidence is considered.</w:t>
            </w:r>
          </w:p>
        </w:tc>
      </w:tr>
      <w:tr w:rsidR="00A64D7F" w14:paraId="0ECE9887" w14:textId="77777777" w:rsidTr="6E093751">
        <w:tc>
          <w:tcPr>
            <w:tcW w:w="3324" w:type="dxa"/>
          </w:tcPr>
          <w:p w14:paraId="5445B3A9" w14:textId="77777777" w:rsidR="00A64D7F" w:rsidRPr="00553A29" w:rsidRDefault="00A64D7F" w:rsidP="0075049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 w:rsidRPr="00553A2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Internal data confirms that the proportions of pupils on track to achieve GLD, the Year 1 phonics standard and EXS/GDS will be sustained at KS1 and improved/at least in-line with national in KS2.</w:t>
            </w:r>
            <w:r w:rsidRPr="00553A29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FE33821" w14:textId="77777777" w:rsidR="00A64D7F" w:rsidRPr="00553A29" w:rsidRDefault="00A64D7F" w:rsidP="00A64D7F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1960" w:type="dxa"/>
          </w:tcPr>
          <w:p w14:paraId="2AED313E" w14:textId="70E6AC22" w:rsidR="00A64D7F" w:rsidRPr="00AA1D1E" w:rsidRDefault="00553A29" w:rsidP="00B16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Committee then FGB</w:t>
            </w:r>
          </w:p>
        </w:tc>
        <w:tc>
          <w:tcPr>
            <w:tcW w:w="2082" w:type="dxa"/>
          </w:tcPr>
          <w:p w14:paraId="41CCBD66" w14:textId="64419BF0" w:rsidR="00553A29" w:rsidRPr="00AA1D1E" w:rsidRDefault="00553A29" w:rsidP="00553A29">
            <w:pPr>
              <w:rPr>
                <w:sz w:val="22"/>
                <w:szCs w:val="22"/>
              </w:rPr>
            </w:pPr>
            <w:r w:rsidRPr="00AA1D1E">
              <w:rPr>
                <w:b/>
                <w:bCs/>
                <w:sz w:val="22"/>
                <w:szCs w:val="22"/>
              </w:rPr>
              <w:t>Data drop</w:t>
            </w:r>
            <w:r w:rsidRPr="00AA1D1E">
              <w:rPr>
                <w:sz w:val="22"/>
                <w:szCs w:val="22"/>
              </w:rPr>
              <w:t xml:space="preserve"> to committee</w:t>
            </w:r>
            <w:r>
              <w:rPr>
                <w:sz w:val="22"/>
                <w:szCs w:val="22"/>
              </w:rPr>
              <w:t xml:space="preserve"> for discussion and challenge</w:t>
            </w:r>
          </w:p>
          <w:p w14:paraId="668AD688" w14:textId="77777777" w:rsidR="00553A29" w:rsidRPr="00AA1D1E" w:rsidRDefault="00553A29" w:rsidP="00553A29">
            <w:pPr>
              <w:rPr>
                <w:sz w:val="22"/>
                <w:szCs w:val="22"/>
              </w:rPr>
            </w:pPr>
          </w:p>
          <w:p w14:paraId="6886D689" w14:textId="77550F7F" w:rsidR="00A64D7F" w:rsidRPr="00AA1D1E" w:rsidRDefault="00553A29" w:rsidP="00553A29">
            <w:pPr>
              <w:rPr>
                <w:b/>
                <w:bCs/>
                <w:sz w:val="22"/>
                <w:szCs w:val="22"/>
              </w:rPr>
            </w:pPr>
            <w:r w:rsidRPr="00AA1D1E">
              <w:rPr>
                <w:b/>
                <w:bCs/>
                <w:sz w:val="22"/>
                <w:szCs w:val="22"/>
              </w:rPr>
              <w:t>Headteacher’s Report</w:t>
            </w:r>
            <w:r w:rsidRPr="00AA1D1E">
              <w:rPr>
                <w:sz w:val="22"/>
                <w:szCs w:val="22"/>
              </w:rPr>
              <w:t>: target data provided to the board</w:t>
            </w:r>
          </w:p>
        </w:tc>
        <w:tc>
          <w:tcPr>
            <w:tcW w:w="851" w:type="dxa"/>
          </w:tcPr>
          <w:p w14:paraId="17E13CC2" w14:textId="2710EE07" w:rsidR="00A64D7F" w:rsidRPr="00AA1D1E" w:rsidRDefault="00A64D7F" w:rsidP="00B1670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D741F37" w14:textId="77777777" w:rsidR="00553A29" w:rsidRDefault="00553A29" w:rsidP="00B16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leaders are aware of:</w:t>
            </w:r>
          </w:p>
          <w:p w14:paraId="388DE79A" w14:textId="77777777" w:rsidR="00553A29" w:rsidRPr="00722525" w:rsidRDefault="00553A29" w:rsidP="00722525">
            <w:pPr>
              <w:pStyle w:val="ListParagraph"/>
              <w:numPr>
                <w:ilvl w:val="0"/>
                <w:numId w:val="10"/>
              </w:numPr>
              <w:ind w:left="454"/>
              <w:rPr>
                <w:sz w:val="22"/>
                <w:szCs w:val="22"/>
              </w:rPr>
            </w:pPr>
            <w:r w:rsidRPr="00722525">
              <w:rPr>
                <w:sz w:val="22"/>
                <w:szCs w:val="22"/>
              </w:rPr>
              <w:t>the pupil groups currently on track</w:t>
            </w:r>
          </w:p>
          <w:p w14:paraId="70CFC08F" w14:textId="77777777" w:rsidR="00553A29" w:rsidRPr="00722525" w:rsidRDefault="00553A29" w:rsidP="00722525">
            <w:pPr>
              <w:pStyle w:val="ListParagraph"/>
              <w:numPr>
                <w:ilvl w:val="0"/>
                <w:numId w:val="10"/>
              </w:numPr>
              <w:ind w:left="454"/>
              <w:rPr>
                <w:sz w:val="22"/>
                <w:szCs w:val="22"/>
              </w:rPr>
            </w:pPr>
            <w:r w:rsidRPr="00722525">
              <w:rPr>
                <w:sz w:val="22"/>
                <w:szCs w:val="22"/>
              </w:rPr>
              <w:t xml:space="preserve">any groups where additional support may be needed </w:t>
            </w:r>
          </w:p>
          <w:p w14:paraId="45A6ECD9" w14:textId="77777777" w:rsidR="00553A29" w:rsidRDefault="00553A29" w:rsidP="00B1670B">
            <w:pPr>
              <w:rPr>
                <w:sz w:val="22"/>
                <w:szCs w:val="22"/>
              </w:rPr>
            </w:pPr>
          </w:p>
          <w:p w14:paraId="36E4A309" w14:textId="00CAD86B" w:rsidR="00A64D7F" w:rsidRPr="00AA1D1E" w:rsidRDefault="00D06BE5" w:rsidP="00B16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 have reassurance that s</w:t>
            </w:r>
            <w:r w:rsidR="00553A29" w:rsidRPr="00AA1D1E">
              <w:rPr>
                <w:sz w:val="22"/>
                <w:szCs w:val="22"/>
              </w:rPr>
              <w:t>taff are aware of the children who will need support to reach the expected or greater depth standard</w:t>
            </w:r>
            <w:r w:rsidR="00553A29">
              <w:rPr>
                <w:sz w:val="22"/>
                <w:szCs w:val="22"/>
              </w:rPr>
              <w:t>s</w:t>
            </w:r>
            <w:r w:rsidR="00553A29" w:rsidRPr="00AA1D1E">
              <w:rPr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14:paraId="7C4F71D3" w14:textId="77777777" w:rsidR="00A64D7F" w:rsidRPr="00E21096" w:rsidRDefault="00A64D7F" w:rsidP="00B1670B">
            <w:pPr>
              <w:rPr>
                <w:sz w:val="22"/>
                <w:szCs w:val="22"/>
              </w:rPr>
            </w:pPr>
          </w:p>
        </w:tc>
      </w:tr>
      <w:tr w:rsidR="00A64D7F" w14:paraId="16A9EDA1" w14:textId="77777777" w:rsidTr="6E093751">
        <w:tc>
          <w:tcPr>
            <w:tcW w:w="3324" w:type="dxa"/>
          </w:tcPr>
          <w:p w14:paraId="325BF36A" w14:textId="77777777" w:rsidR="00A64D7F" w:rsidRPr="0075049B" w:rsidRDefault="00A64D7F" w:rsidP="0075049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5049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The planning of writing journeys and work in pupil’s books show that teachers have raised expectations of what </w:t>
            </w:r>
            <w:r w:rsidRPr="0075049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pupils can achieve; they model what good writing looks like, pupils are taught the skills required and have quality opportunities to practice and apply them.</w:t>
            </w:r>
          </w:p>
          <w:p w14:paraId="2DB5555E" w14:textId="77777777" w:rsidR="00A64D7F" w:rsidRPr="0075049B" w:rsidRDefault="00A64D7F" w:rsidP="0075049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60" w:type="dxa"/>
          </w:tcPr>
          <w:p w14:paraId="1BD20985" w14:textId="77777777" w:rsidR="00553A29" w:rsidRDefault="00553A29" w:rsidP="00B16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 Governor for Literacy and English</w:t>
            </w:r>
          </w:p>
          <w:p w14:paraId="6D7CAB49" w14:textId="77777777" w:rsidR="00553A29" w:rsidRDefault="00553A29" w:rsidP="00B1670B">
            <w:pPr>
              <w:rPr>
                <w:sz w:val="22"/>
                <w:szCs w:val="22"/>
              </w:rPr>
            </w:pPr>
          </w:p>
          <w:p w14:paraId="2098B63E" w14:textId="1B6CBE11" w:rsidR="00553A29" w:rsidRPr="00AA1D1E" w:rsidRDefault="00553A29" w:rsidP="00B16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Reporting to FGB</w:t>
            </w:r>
          </w:p>
        </w:tc>
        <w:tc>
          <w:tcPr>
            <w:tcW w:w="2082" w:type="dxa"/>
          </w:tcPr>
          <w:p w14:paraId="65397D59" w14:textId="4BD85387" w:rsidR="00553A29" w:rsidRDefault="00553A29" w:rsidP="00B1670B">
            <w:pPr>
              <w:rPr>
                <w:b/>
                <w:bCs/>
                <w:sz w:val="22"/>
                <w:szCs w:val="22"/>
              </w:rPr>
            </w:pPr>
            <w:r w:rsidRPr="00553A29">
              <w:rPr>
                <w:b/>
                <w:bCs/>
                <w:sz w:val="22"/>
                <w:szCs w:val="22"/>
              </w:rPr>
              <w:t>Meeting</w:t>
            </w:r>
            <w:r w:rsidRPr="00553A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 w:rsidRPr="00553A29">
              <w:rPr>
                <w:b/>
                <w:bCs/>
                <w:sz w:val="22"/>
                <w:szCs w:val="22"/>
              </w:rPr>
              <w:t>Book Look</w:t>
            </w:r>
            <w:r>
              <w:rPr>
                <w:sz w:val="22"/>
                <w:szCs w:val="22"/>
              </w:rPr>
              <w:t xml:space="preserve"> </w:t>
            </w:r>
            <w:r w:rsidRPr="00553A29">
              <w:rPr>
                <w:sz w:val="22"/>
                <w:szCs w:val="22"/>
              </w:rPr>
              <w:t>with</w:t>
            </w:r>
            <w:r>
              <w:rPr>
                <w:b/>
                <w:bCs/>
                <w:sz w:val="22"/>
                <w:szCs w:val="22"/>
              </w:rPr>
              <w:t xml:space="preserve"> subject leader </w:t>
            </w:r>
          </w:p>
          <w:p w14:paraId="2934BCDD" w14:textId="77777777" w:rsidR="00C91AB4" w:rsidRDefault="00C91AB4" w:rsidP="00B1670B">
            <w:pPr>
              <w:rPr>
                <w:b/>
                <w:bCs/>
                <w:sz w:val="22"/>
                <w:szCs w:val="22"/>
              </w:rPr>
            </w:pPr>
          </w:p>
          <w:p w14:paraId="7B49BC9F" w14:textId="77777777" w:rsidR="00C91AB4" w:rsidRDefault="00C91AB4" w:rsidP="00C91AB4">
            <w:pPr>
              <w:rPr>
                <w:sz w:val="22"/>
                <w:szCs w:val="22"/>
              </w:rPr>
            </w:pPr>
            <w:r w:rsidRPr="00B2622D">
              <w:rPr>
                <w:b/>
                <w:bCs/>
                <w:sz w:val="22"/>
                <w:szCs w:val="22"/>
              </w:rPr>
              <w:t>Notes of Visit</w:t>
            </w:r>
            <w:r>
              <w:rPr>
                <w:sz w:val="22"/>
                <w:szCs w:val="22"/>
              </w:rPr>
              <w:t xml:space="preserve"> from external consultants</w:t>
            </w:r>
          </w:p>
          <w:p w14:paraId="5A835466" w14:textId="77777777" w:rsidR="00C91AB4" w:rsidRDefault="00C91AB4" w:rsidP="00B1670B">
            <w:pPr>
              <w:rPr>
                <w:b/>
                <w:bCs/>
                <w:sz w:val="22"/>
                <w:szCs w:val="22"/>
              </w:rPr>
            </w:pPr>
          </w:p>
          <w:p w14:paraId="1EB0962D" w14:textId="77777777" w:rsidR="00553A29" w:rsidRDefault="00553A29" w:rsidP="00B1670B">
            <w:pPr>
              <w:rPr>
                <w:b/>
                <w:bCs/>
                <w:sz w:val="22"/>
                <w:szCs w:val="22"/>
              </w:rPr>
            </w:pPr>
          </w:p>
          <w:p w14:paraId="1D9419C1" w14:textId="45094D91" w:rsidR="00553A29" w:rsidRPr="00AA1D1E" w:rsidRDefault="00553A29" w:rsidP="00B167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55ACC18D" w14:textId="77777777" w:rsidR="00A64D7F" w:rsidRPr="00AA1D1E" w:rsidRDefault="00A64D7F" w:rsidP="00B1670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6B63477" w14:textId="5031D13D" w:rsidR="00722525" w:rsidRDefault="00722525" w:rsidP="00B16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Governors know: </w:t>
            </w:r>
          </w:p>
          <w:p w14:paraId="1592CE97" w14:textId="3B9DFB15" w:rsidR="00A64D7F" w:rsidRDefault="00722525" w:rsidP="0072252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22525">
              <w:rPr>
                <w:sz w:val="22"/>
                <w:szCs w:val="22"/>
              </w:rPr>
              <w:t>the training and support for staff and its impact of pupil’s writing journeys.</w:t>
            </w:r>
          </w:p>
          <w:p w14:paraId="6295F8D0" w14:textId="4B838B5F" w:rsidR="00722525" w:rsidRDefault="00722525" w:rsidP="0072252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That all pupils </w:t>
            </w:r>
            <w:r w:rsidR="00D06BE5">
              <w:rPr>
                <w:sz w:val="22"/>
                <w:szCs w:val="22"/>
              </w:rPr>
              <w:t xml:space="preserve">across the school </w:t>
            </w:r>
            <w:r>
              <w:rPr>
                <w:sz w:val="22"/>
                <w:szCs w:val="22"/>
              </w:rPr>
              <w:t>are being taught writing skills</w:t>
            </w:r>
          </w:p>
          <w:p w14:paraId="2A0F0A6F" w14:textId="430CDA40" w:rsidR="00722525" w:rsidRDefault="00722525" w:rsidP="0072252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That all pupils have quality opportunities to practice their skills</w:t>
            </w:r>
          </w:p>
          <w:p w14:paraId="0EAA7F2B" w14:textId="738AC561" w:rsidR="00722525" w:rsidRPr="00722525" w:rsidRDefault="00722525" w:rsidP="0072252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That there is consistency across the school</w:t>
            </w:r>
          </w:p>
          <w:p w14:paraId="5F8A2027" w14:textId="40D13848" w:rsidR="00722525" w:rsidRPr="00AA1D1E" w:rsidRDefault="00722525" w:rsidP="00B1670B">
            <w:pPr>
              <w:rPr>
                <w:sz w:val="22"/>
                <w:szCs w:val="22"/>
              </w:rPr>
            </w:pPr>
          </w:p>
        </w:tc>
        <w:tc>
          <w:tcPr>
            <w:tcW w:w="2635" w:type="dxa"/>
          </w:tcPr>
          <w:p w14:paraId="51006184" w14:textId="77777777" w:rsidR="00A64D7F" w:rsidRPr="00E21096" w:rsidRDefault="00A64D7F" w:rsidP="00B1670B">
            <w:pPr>
              <w:rPr>
                <w:sz w:val="22"/>
                <w:szCs w:val="22"/>
              </w:rPr>
            </w:pPr>
          </w:p>
        </w:tc>
      </w:tr>
      <w:tr w:rsidR="00A64D7F" w14:paraId="29C80B8D" w14:textId="77777777" w:rsidTr="6E093751">
        <w:tc>
          <w:tcPr>
            <w:tcW w:w="3324" w:type="dxa"/>
          </w:tcPr>
          <w:p w14:paraId="183FD7D6" w14:textId="38EACB01" w:rsidR="00A64D7F" w:rsidRPr="0075049B" w:rsidRDefault="00A64D7F" w:rsidP="000E615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5049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The teaching in all classes is at least good and where there is any inconsistency, leaders can evidence support, coaching and challenge provided for teachers and the impact of this. </w:t>
            </w:r>
          </w:p>
        </w:tc>
        <w:tc>
          <w:tcPr>
            <w:tcW w:w="1960" w:type="dxa"/>
          </w:tcPr>
          <w:p w14:paraId="6447E60F" w14:textId="37BED2E1" w:rsidR="00A64D7F" w:rsidRPr="00AA1D1E" w:rsidRDefault="00722525" w:rsidP="00B16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</w:t>
            </w:r>
          </w:p>
        </w:tc>
        <w:tc>
          <w:tcPr>
            <w:tcW w:w="2082" w:type="dxa"/>
          </w:tcPr>
          <w:p w14:paraId="721D3FA7" w14:textId="77777777" w:rsidR="00A64D7F" w:rsidRDefault="00722525" w:rsidP="00B167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Headteacher’s Report</w:t>
            </w:r>
          </w:p>
          <w:p w14:paraId="4E89DFB0" w14:textId="77777777" w:rsidR="00C91AB4" w:rsidRDefault="00C91AB4" w:rsidP="00B1670B">
            <w:pPr>
              <w:rPr>
                <w:b/>
                <w:bCs/>
                <w:sz w:val="22"/>
                <w:szCs w:val="22"/>
              </w:rPr>
            </w:pPr>
          </w:p>
          <w:p w14:paraId="1A574E16" w14:textId="77777777" w:rsidR="00C91AB4" w:rsidRDefault="00C91AB4" w:rsidP="00C91AB4">
            <w:pPr>
              <w:rPr>
                <w:sz w:val="22"/>
                <w:szCs w:val="22"/>
              </w:rPr>
            </w:pPr>
            <w:r w:rsidRPr="00B2622D">
              <w:rPr>
                <w:b/>
                <w:bCs/>
                <w:sz w:val="22"/>
                <w:szCs w:val="22"/>
              </w:rPr>
              <w:t>Notes of Visit</w:t>
            </w:r>
            <w:r>
              <w:rPr>
                <w:sz w:val="22"/>
                <w:szCs w:val="22"/>
              </w:rPr>
              <w:t xml:space="preserve"> from external consultants</w:t>
            </w:r>
          </w:p>
          <w:p w14:paraId="3551CBEE" w14:textId="6506887D" w:rsidR="00C91AB4" w:rsidRPr="00AA1D1E" w:rsidRDefault="00C91AB4" w:rsidP="00B167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1E093451" w14:textId="77777777" w:rsidR="00A64D7F" w:rsidRPr="00AA1D1E" w:rsidRDefault="00A64D7F" w:rsidP="00B1670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8F5DDE2" w14:textId="568156D7" w:rsidR="00A64D7F" w:rsidRDefault="00722525" w:rsidP="00B16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Governors can accurately evaluate the quality of education based on the overview from the head, the data drop </w:t>
            </w:r>
            <w:r w:rsidR="0075049B">
              <w:rPr>
                <w:sz w:val="22"/>
                <w:szCs w:val="22"/>
              </w:rPr>
              <w:t xml:space="preserve">information </w:t>
            </w:r>
            <w:r>
              <w:rPr>
                <w:sz w:val="22"/>
                <w:szCs w:val="22"/>
              </w:rPr>
              <w:t>and other related evidence.</w:t>
            </w:r>
          </w:p>
          <w:p w14:paraId="2A788FDF" w14:textId="77777777" w:rsidR="00722525" w:rsidRDefault="00722525" w:rsidP="00B1670B">
            <w:pPr>
              <w:rPr>
                <w:sz w:val="22"/>
                <w:szCs w:val="22"/>
              </w:rPr>
            </w:pPr>
          </w:p>
          <w:p w14:paraId="6228CC82" w14:textId="5EDB45A3" w:rsidR="00722525" w:rsidRPr="00AA1D1E" w:rsidRDefault="00722525" w:rsidP="00B16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 are aware of any potential risks to the quality of education.</w:t>
            </w:r>
          </w:p>
        </w:tc>
        <w:tc>
          <w:tcPr>
            <w:tcW w:w="2635" w:type="dxa"/>
          </w:tcPr>
          <w:p w14:paraId="523A8333" w14:textId="77777777" w:rsidR="00A64D7F" w:rsidRPr="00E21096" w:rsidRDefault="00A64D7F" w:rsidP="00B1670B">
            <w:pPr>
              <w:rPr>
                <w:sz w:val="22"/>
                <w:szCs w:val="22"/>
              </w:rPr>
            </w:pPr>
          </w:p>
        </w:tc>
      </w:tr>
      <w:tr w:rsidR="00A64D7F" w14:paraId="454A148D" w14:textId="77777777" w:rsidTr="6E093751">
        <w:tc>
          <w:tcPr>
            <w:tcW w:w="3324" w:type="dxa"/>
          </w:tcPr>
          <w:p w14:paraId="1F133A21" w14:textId="77777777" w:rsidR="00A64D7F" w:rsidRDefault="00A64D7F" w:rsidP="000E615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5049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Routines are embedded in practice and well understood by children.</w:t>
            </w:r>
          </w:p>
          <w:p w14:paraId="672E21ED" w14:textId="0DEF1D88" w:rsidR="000E615A" w:rsidRPr="0075049B" w:rsidRDefault="000E615A" w:rsidP="0069650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60" w:type="dxa"/>
          </w:tcPr>
          <w:p w14:paraId="6FD872D6" w14:textId="2D50C190" w:rsidR="00A64D7F" w:rsidRPr="00AA1D1E" w:rsidRDefault="00662823" w:rsidP="00B16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Individual governors</w:t>
            </w:r>
          </w:p>
        </w:tc>
        <w:tc>
          <w:tcPr>
            <w:tcW w:w="2082" w:type="dxa"/>
          </w:tcPr>
          <w:p w14:paraId="1274D965" w14:textId="77777777" w:rsidR="00A64D7F" w:rsidRDefault="000B469B" w:rsidP="00B167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School visit</w:t>
            </w:r>
          </w:p>
          <w:p w14:paraId="3E2F6A92" w14:textId="77777777" w:rsidR="000B469B" w:rsidRDefault="000B469B" w:rsidP="00B1670B">
            <w:pPr>
              <w:rPr>
                <w:b/>
                <w:bCs/>
                <w:sz w:val="22"/>
                <w:szCs w:val="22"/>
              </w:rPr>
            </w:pPr>
          </w:p>
          <w:p w14:paraId="5DBA719A" w14:textId="7EBFBF51" w:rsidR="000B469B" w:rsidRPr="00AA1D1E" w:rsidRDefault="000B469B" w:rsidP="00B167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Pupil Voice</w:t>
            </w:r>
          </w:p>
        </w:tc>
        <w:tc>
          <w:tcPr>
            <w:tcW w:w="851" w:type="dxa"/>
          </w:tcPr>
          <w:p w14:paraId="54A51682" w14:textId="77777777" w:rsidR="00A64D7F" w:rsidRPr="00AA1D1E" w:rsidRDefault="00A64D7F" w:rsidP="00B1670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C5D52D7" w14:textId="03CD365B" w:rsidR="00A64D7F" w:rsidRPr="00AA1D1E" w:rsidRDefault="000B469B" w:rsidP="00B16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 know what they need to do and feel co</w:t>
            </w:r>
            <w:r w:rsidR="00D06BE5">
              <w:rPr>
                <w:sz w:val="22"/>
                <w:szCs w:val="22"/>
              </w:rPr>
              <w:t>nfident</w:t>
            </w:r>
            <w:r>
              <w:rPr>
                <w:sz w:val="22"/>
                <w:szCs w:val="22"/>
              </w:rPr>
              <w:t xml:space="preserve"> </w:t>
            </w:r>
            <w:r w:rsidR="00D06BE5">
              <w:rPr>
                <w:sz w:val="22"/>
                <w:szCs w:val="22"/>
              </w:rPr>
              <w:t xml:space="preserve">and able to </w:t>
            </w:r>
            <w:r>
              <w:rPr>
                <w:sz w:val="22"/>
                <w:szCs w:val="22"/>
              </w:rPr>
              <w:t>do this.</w:t>
            </w:r>
          </w:p>
        </w:tc>
        <w:tc>
          <w:tcPr>
            <w:tcW w:w="2635" w:type="dxa"/>
          </w:tcPr>
          <w:p w14:paraId="033FE53D" w14:textId="77777777" w:rsidR="00A64D7F" w:rsidRPr="00E21096" w:rsidRDefault="00A64D7F" w:rsidP="00B1670B">
            <w:pPr>
              <w:rPr>
                <w:sz w:val="22"/>
                <w:szCs w:val="22"/>
              </w:rPr>
            </w:pPr>
          </w:p>
        </w:tc>
      </w:tr>
      <w:tr w:rsidR="00BD6CD5" w14:paraId="3EB1278E" w14:textId="77777777" w:rsidTr="00CE3055">
        <w:trPr>
          <w:trHeight w:val="5333"/>
        </w:trPr>
        <w:tc>
          <w:tcPr>
            <w:tcW w:w="3324" w:type="dxa"/>
          </w:tcPr>
          <w:p w14:paraId="57FA6C32" w14:textId="77777777" w:rsidR="00BD6CD5" w:rsidRDefault="00BD6CD5" w:rsidP="0075049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5049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Leaders can evidence their monitoring against the agreed pedagogical essentials and the improvements to the quality of teaching. </w:t>
            </w:r>
          </w:p>
          <w:p w14:paraId="774620D2" w14:textId="77777777" w:rsidR="00BD6CD5" w:rsidRPr="0075049B" w:rsidRDefault="00BD6CD5" w:rsidP="00BD6CD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097FAC6" w14:textId="77777777" w:rsidR="00BD6CD5" w:rsidRDefault="00BD6CD5" w:rsidP="0075049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5049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Monitoring shows that teachers are increasingly using their assessment information to inform future planning.</w:t>
            </w:r>
          </w:p>
          <w:p w14:paraId="725FBBB8" w14:textId="77777777" w:rsidR="00BD6CD5" w:rsidRDefault="00BD6CD5" w:rsidP="00BD6CD5">
            <w:pPr>
              <w:pStyle w:val="ListParagraph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</w:p>
          <w:p w14:paraId="5BDE1886" w14:textId="77777777" w:rsidR="00BD6CD5" w:rsidRPr="0075049B" w:rsidRDefault="00BD6CD5" w:rsidP="00BD6CD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17C2A37" w14:textId="77777777" w:rsidR="00BD6CD5" w:rsidRPr="000E615A" w:rsidRDefault="00BD6CD5" w:rsidP="000E615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5049B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Learning walks show that most teachers systematically monitor the progress of pupils in lessons</w:t>
            </w:r>
            <w:r w:rsidRPr="0075049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and adapt lessons in response to emerging needs.</w:t>
            </w:r>
          </w:p>
          <w:p w14:paraId="3F8BD2D4" w14:textId="77777777" w:rsidR="00BD6CD5" w:rsidRPr="0075049B" w:rsidRDefault="00BD6CD5" w:rsidP="00696505">
            <w:pPr>
              <w:pStyle w:val="paragraph"/>
              <w:spacing w:before="0" w:after="0"/>
              <w:ind w:left="36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60" w:type="dxa"/>
          </w:tcPr>
          <w:p w14:paraId="731E85C0" w14:textId="65B0BADB" w:rsidR="00BD6CD5" w:rsidRPr="00AA1D1E" w:rsidRDefault="00BD6CD5" w:rsidP="00B16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Committee</w:t>
            </w:r>
          </w:p>
          <w:p w14:paraId="7223E435" w14:textId="2E04BD54" w:rsidR="00BD6CD5" w:rsidRPr="00AA1D1E" w:rsidRDefault="00BD6CD5" w:rsidP="00B1670B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14:paraId="1897FC5A" w14:textId="2ACEA703" w:rsidR="00BD6CD5" w:rsidRDefault="00BD6CD5" w:rsidP="00B167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</w:t>
            </w:r>
            <w:r w:rsidRPr="00163B84">
              <w:rPr>
                <w:b/>
                <w:bCs/>
                <w:sz w:val="22"/>
                <w:szCs w:val="22"/>
              </w:rPr>
              <w:t>adteacher’s report</w:t>
            </w:r>
            <w:r>
              <w:rPr>
                <w:sz w:val="22"/>
                <w:szCs w:val="22"/>
              </w:rPr>
              <w:t xml:space="preserve"> following SLT observations, learning walks and drop ins.</w:t>
            </w:r>
          </w:p>
          <w:p w14:paraId="7C7AC379" w14:textId="77777777" w:rsidR="00BD6CD5" w:rsidRDefault="00BD6CD5" w:rsidP="00B1670B">
            <w:pPr>
              <w:rPr>
                <w:b/>
                <w:bCs/>
                <w:sz w:val="22"/>
                <w:szCs w:val="22"/>
              </w:rPr>
            </w:pPr>
          </w:p>
          <w:p w14:paraId="6C41D43F" w14:textId="77777777" w:rsidR="00BD6CD5" w:rsidRDefault="00BD6CD5" w:rsidP="00B1670B">
            <w:pPr>
              <w:rPr>
                <w:b/>
                <w:bCs/>
                <w:sz w:val="22"/>
                <w:szCs w:val="22"/>
              </w:rPr>
            </w:pPr>
          </w:p>
          <w:p w14:paraId="4DFC5E82" w14:textId="77777777" w:rsidR="00BD6CD5" w:rsidRDefault="00BD6CD5" w:rsidP="00C91AB4">
            <w:pPr>
              <w:rPr>
                <w:sz w:val="22"/>
                <w:szCs w:val="22"/>
              </w:rPr>
            </w:pPr>
            <w:r w:rsidRPr="00B2622D">
              <w:rPr>
                <w:b/>
                <w:bCs/>
                <w:sz w:val="22"/>
                <w:szCs w:val="22"/>
              </w:rPr>
              <w:t>Notes of Visit</w:t>
            </w:r>
            <w:r>
              <w:rPr>
                <w:sz w:val="22"/>
                <w:szCs w:val="22"/>
              </w:rPr>
              <w:t xml:space="preserve"> from external consultants</w:t>
            </w:r>
          </w:p>
          <w:p w14:paraId="0B9E2BA0" w14:textId="77777777" w:rsidR="00BD6CD5" w:rsidRPr="00AA1D1E" w:rsidRDefault="00BD6CD5" w:rsidP="00B1670B">
            <w:pPr>
              <w:rPr>
                <w:b/>
                <w:bCs/>
                <w:sz w:val="22"/>
                <w:szCs w:val="22"/>
              </w:rPr>
            </w:pPr>
          </w:p>
          <w:p w14:paraId="65F6B33F" w14:textId="40BB594A" w:rsidR="00BD6CD5" w:rsidRPr="00AA1D1E" w:rsidRDefault="00BD6CD5" w:rsidP="00B167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4476A9A" w14:textId="77777777" w:rsidR="00BD6CD5" w:rsidRPr="00AA1D1E" w:rsidRDefault="00BD6CD5" w:rsidP="00B1670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FBF9B82" w14:textId="77777777" w:rsidR="00BD6CD5" w:rsidRDefault="00BD6CD5" w:rsidP="00B16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 know that:</w:t>
            </w:r>
          </w:p>
          <w:p w14:paraId="457DA933" w14:textId="77777777" w:rsidR="00BD6CD5" w:rsidRDefault="00BD6CD5" w:rsidP="00B1670B">
            <w:pPr>
              <w:rPr>
                <w:sz w:val="22"/>
                <w:szCs w:val="22"/>
              </w:rPr>
            </w:pPr>
          </w:p>
          <w:p w14:paraId="687BA125" w14:textId="77777777" w:rsidR="00BD6CD5" w:rsidRPr="0075049B" w:rsidRDefault="00BD6CD5" w:rsidP="0075049B">
            <w:pPr>
              <w:pStyle w:val="ListParagraph"/>
              <w:numPr>
                <w:ilvl w:val="0"/>
                <w:numId w:val="11"/>
              </w:numPr>
              <w:ind w:left="323"/>
              <w:rPr>
                <w:sz w:val="22"/>
                <w:szCs w:val="22"/>
              </w:rPr>
            </w:pPr>
            <w:r w:rsidRPr="0075049B">
              <w:rPr>
                <w:sz w:val="22"/>
                <w:szCs w:val="22"/>
              </w:rPr>
              <w:t>there is consistency of best practice across the school that is improving the quality of provision.</w:t>
            </w:r>
          </w:p>
          <w:p w14:paraId="1EFF8441" w14:textId="77777777" w:rsidR="00BD6CD5" w:rsidRDefault="00BD6CD5" w:rsidP="0075049B">
            <w:pPr>
              <w:ind w:left="323"/>
              <w:rPr>
                <w:sz w:val="22"/>
                <w:szCs w:val="22"/>
              </w:rPr>
            </w:pPr>
          </w:p>
          <w:p w14:paraId="1ABD068D" w14:textId="1BA29AE3" w:rsidR="00BD6CD5" w:rsidRPr="0075049B" w:rsidRDefault="00BD6CD5" w:rsidP="0075049B">
            <w:pPr>
              <w:pStyle w:val="ListParagraph"/>
              <w:numPr>
                <w:ilvl w:val="0"/>
                <w:numId w:val="11"/>
              </w:numPr>
              <w:ind w:lef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75049B">
              <w:rPr>
                <w:sz w:val="22"/>
                <w:szCs w:val="22"/>
              </w:rPr>
              <w:t>eachers are using assessment information to inform planning and to adapt teaching in the moment.</w:t>
            </w:r>
          </w:p>
          <w:p w14:paraId="02D1734F" w14:textId="76D6582D" w:rsidR="00BD6CD5" w:rsidRPr="00AA1D1E" w:rsidRDefault="00BD6CD5" w:rsidP="00B1670B">
            <w:pPr>
              <w:rPr>
                <w:sz w:val="22"/>
                <w:szCs w:val="22"/>
              </w:rPr>
            </w:pPr>
          </w:p>
        </w:tc>
        <w:tc>
          <w:tcPr>
            <w:tcW w:w="2635" w:type="dxa"/>
          </w:tcPr>
          <w:p w14:paraId="38415D9D" w14:textId="77777777" w:rsidR="00BD6CD5" w:rsidRPr="00E21096" w:rsidRDefault="00BD6CD5" w:rsidP="00B1670B">
            <w:pPr>
              <w:rPr>
                <w:sz w:val="22"/>
                <w:szCs w:val="22"/>
              </w:rPr>
            </w:pPr>
          </w:p>
        </w:tc>
      </w:tr>
      <w:tr w:rsidR="000A4409" w14:paraId="1AD6B895" w14:textId="77777777" w:rsidTr="00366DA8">
        <w:trPr>
          <w:trHeight w:val="2793"/>
        </w:trPr>
        <w:tc>
          <w:tcPr>
            <w:tcW w:w="3324" w:type="dxa"/>
          </w:tcPr>
          <w:p w14:paraId="5AEE663C" w14:textId="77777777" w:rsidR="000A4409" w:rsidRPr="000A4409" w:rsidRDefault="000A4409" w:rsidP="000E615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5049B">
              <w:rPr>
                <w:rStyle w:val="normaltextrun"/>
                <w:rFonts w:ascii="Arial" w:hAnsi="Arial" w:cs="Arial"/>
                <w:sz w:val="22"/>
                <w:szCs w:val="22"/>
              </w:rPr>
              <w:t>Work in pupil books show that there are high expectations of the quality of work, with consistency evident in handwriting and presentation.</w:t>
            </w:r>
            <w:r w:rsidRPr="0075049B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60D1852" w14:textId="77777777" w:rsidR="000A4409" w:rsidRPr="000E615A" w:rsidRDefault="000A4409" w:rsidP="00310B3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E8858CB" w14:textId="4FA9839B" w:rsidR="000A4409" w:rsidRPr="000A4409" w:rsidRDefault="000A4409" w:rsidP="000A4409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5049B">
              <w:rPr>
                <w:rStyle w:val="normaltextrun"/>
                <w:rFonts w:ascii="Arial" w:hAnsi="Arial" w:cs="Arial"/>
                <w:sz w:val="22"/>
                <w:szCs w:val="22"/>
              </w:rPr>
              <w:t>There is evidence in pupil’s work of the impact of adult feedback on pupil progress</w:t>
            </w:r>
          </w:p>
        </w:tc>
        <w:tc>
          <w:tcPr>
            <w:tcW w:w="1960" w:type="dxa"/>
          </w:tcPr>
          <w:p w14:paraId="755B1D6A" w14:textId="2AEA1061" w:rsidR="000A4409" w:rsidRPr="00AA1D1E" w:rsidRDefault="000A4409" w:rsidP="00B16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lead governors (with a staff member)</w:t>
            </w:r>
          </w:p>
          <w:p w14:paraId="0FC32C0E" w14:textId="3C2D01DD" w:rsidR="000A4409" w:rsidRPr="00AA1D1E" w:rsidRDefault="000A4409" w:rsidP="00B1670B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14:paraId="5ED5DF1A" w14:textId="77777777" w:rsidR="000A4409" w:rsidRDefault="000A4409" w:rsidP="00B1670B">
            <w:pPr>
              <w:rPr>
                <w:b/>
                <w:bCs/>
                <w:sz w:val="22"/>
                <w:szCs w:val="22"/>
              </w:rPr>
            </w:pPr>
            <w:r w:rsidRPr="000B469B">
              <w:rPr>
                <w:sz w:val="22"/>
                <w:szCs w:val="22"/>
              </w:rPr>
              <w:t>Supervised</w:t>
            </w:r>
            <w:r>
              <w:rPr>
                <w:b/>
                <w:bCs/>
                <w:sz w:val="22"/>
                <w:szCs w:val="22"/>
              </w:rPr>
              <w:t xml:space="preserve"> Book Look</w:t>
            </w:r>
          </w:p>
          <w:p w14:paraId="4D7DD36D" w14:textId="0F117559" w:rsidR="000A4409" w:rsidRPr="00AA1D1E" w:rsidRDefault="000A4409" w:rsidP="00B167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6F24DB3B" w14:textId="77777777" w:rsidR="000A4409" w:rsidRPr="00AA1D1E" w:rsidRDefault="000A4409" w:rsidP="00B1670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6421323" w14:textId="77777777" w:rsidR="000A4409" w:rsidRDefault="000A4409" w:rsidP="00B16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Governors are aware that: </w:t>
            </w:r>
          </w:p>
          <w:p w14:paraId="0F5188A2" w14:textId="68EC9BDA" w:rsidR="000A4409" w:rsidRDefault="000A4409" w:rsidP="000B469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469B">
              <w:rPr>
                <w:sz w:val="22"/>
                <w:szCs w:val="22"/>
              </w:rPr>
              <w:t xml:space="preserve">the handwriting </w:t>
            </w:r>
            <w:r>
              <w:rPr>
                <w:sz w:val="22"/>
                <w:szCs w:val="22"/>
              </w:rPr>
              <w:t>and marking policies are</w:t>
            </w:r>
            <w:r w:rsidRPr="000B469B">
              <w:rPr>
                <w:sz w:val="22"/>
                <w:szCs w:val="22"/>
              </w:rPr>
              <w:t xml:space="preserve"> being followed and there is consistency across the school</w:t>
            </w:r>
          </w:p>
          <w:p w14:paraId="1B1F2786" w14:textId="77777777" w:rsidR="000A4409" w:rsidRDefault="000A4409" w:rsidP="000B469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is good across the school</w:t>
            </w:r>
          </w:p>
          <w:p w14:paraId="05299696" w14:textId="77777777" w:rsidR="000A4409" w:rsidRDefault="000A4409" w:rsidP="00B1670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are high expectations of the quality of work</w:t>
            </w:r>
          </w:p>
          <w:p w14:paraId="73FB5014" w14:textId="292C80FC" w:rsidR="000A4409" w:rsidRPr="0075049B" w:rsidRDefault="000A4409" w:rsidP="00B1670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5049B">
              <w:rPr>
                <w:sz w:val="22"/>
                <w:szCs w:val="22"/>
              </w:rPr>
              <w:t xml:space="preserve">Children </w:t>
            </w:r>
            <w:r>
              <w:rPr>
                <w:sz w:val="22"/>
                <w:szCs w:val="22"/>
              </w:rPr>
              <w:t>learn from</w:t>
            </w:r>
            <w:r w:rsidRPr="0075049B">
              <w:rPr>
                <w:sz w:val="22"/>
                <w:szCs w:val="22"/>
              </w:rPr>
              <w:t xml:space="preserve"> adult feedback</w:t>
            </w:r>
          </w:p>
        </w:tc>
        <w:tc>
          <w:tcPr>
            <w:tcW w:w="2635" w:type="dxa"/>
          </w:tcPr>
          <w:p w14:paraId="0B3C13F8" w14:textId="77777777" w:rsidR="000A4409" w:rsidRPr="00E21096" w:rsidRDefault="000A4409" w:rsidP="00B1670B">
            <w:pPr>
              <w:rPr>
                <w:sz w:val="22"/>
                <w:szCs w:val="22"/>
              </w:rPr>
            </w:pPr>
          </w:p>
        </w:tc>
      </w:tr>
    </w:tbl>
    <w:p w14:paraId="5ACE67FB" w14:textId="77777777" w:rsidR="002D09E6" w:rsidRDefault="002D09E6"/>
    <w:p w14:paraId="71AF32A6" w14:textId="77777777" w:rsidR="000E615A" w:rsidRDefault="000E615A"/>
    <w:p w14:paraId="6A94607D" w14:textId="77777777" w:rsidR="001D6CEE" w:rsidRPr="000E615A" w:rsidRDefault="001D6CEE" w:rsidP="001D6CEE">
      <w:pPr>
        <w:rPr>
          <w:b/>
          <w:bCs/>
        </w:rPr>
      </w:pPr>
      <w:r w:rsidRPr="000E615A">
        <w:rPr>
          <w:b/>
          <w:bCs/>
        </w:rPr>
        <w:t xml:space="preserve">Priority 3: </w:t>
      </w:r>
    </w:p>
    <w:p w14:paraId="59467E2A" w14:textId="77777777" w:rsidR="001D6CEE" w:rsidRPr="000E615A" w:rsidRDefault="001D6CEE" w:rsidP="001D6CEE">
      <w:pPr>
        <w:rPr>
          <w:b/>
          <w:bCs/>
        </w:rPr>
      </w:pPr>
      <w:r w:rsidRPr="000E615A">
        <w:rPr>
          <w:b/>
          <w:bCs/>
        </w:rPr>
        <w:t>Implement a coherent and ambitious curriculum that meets the needs of XXX learners.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54"/>
        <w:gridCol w:w="2631"/>
        <w:gridCol w:w="1044"/>
        <w:gridCol w:w="3827"/>
        <w:gridCol w:w="2635"/>
      </w:tblGrid>
      <w:tr w:rsidR="002D09E6" w:rsidRPr="00E21096" w14:paraId="060972D8" w14:textId="77777777" w:rsidTr="6E093751">
        <w:tc>
          <w:tcPr>
            <w:tcW w:w="3397" w:type="dxa"/>
            <w:shd w:val="clear" w:color="auto" w:fill="8DB3E2" w:themeFill="text2" w:themeFillTint="66"/>
          </w:tcPr>
          <w:p w14:paraId="5DC85A19" w14:textId="214AE903" w:rsidR="002D09E6" w:rsidRPr="00E21096" w:rsidRDefault="002D09E6" w:rsidP="00C75D65">
            <w:pPr>
              <w:rPr>
                <w:sz w:val="22"/>
                <w:szCs w:val="22"/>
              </w:rPr>
            </w:pPr>
            <w:r w:rsidRPr="6E093751">
              <w:rPr>
                <w:sz w:val="22"/>
                <w:szCs w:val="22"/>
              </w:rPr>
              <w:t xml:space="preserve">Expected Outcomes </w:t>
            </w:r>
            <w:r w:rsidR="00D06BE5" w:rsidRPr="6E093751">
              <w:rPr>
                <w:b/>
                <w:bCs/>
                <w:sz w:val="22"/>
                <w:szCs w:val="22"/>
              </w:rPr>
              <w:t>March 202</w:t>
            </w:r>
            <w:r w:rsidR="4DB0C683" w:rsidRPr="6E09375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54" w:type="dxa"/>
            <w:shd w:val="clear" w:color="auto" w:fill="8DB3E2" w:themeFill="text2" w:themeFillTint="66"/>
          </w:tcPr>
          <w:p w14:paraId="6A3565D1" w14:textId="77777777" w:rsidR="002D09E6" w:rsidRPr="00E21096" w:rsidRDefault="002D09E6" w:rsidP="00C75D65">
            <w:pPr>
              <w:rPr>
                <w:sz w:val="22"/>
                <w:szCs w:val="22"/>
              </w:rPr>
            </w:pPr>
            <w:r w:rsidRPr="00E21096">
              <w:rPr>
                <w:sz w:val="22"/>
                <w:szCs w:val="22"/>
              </w:rPr>
              <w:t>Governor/ Committee/FGB</w:t>
            </w:r>
          </w:p>
        </w:tc>
        <w:tc>
          <w:tcPr>
            <w:tcW w:w="2631" w:type="dxa"/>
            <w:shd w:val="clear" w:color="auto" w:fill="8DB3E2" w:themeFill="text2" w:themeFillTint="66"/>
          </w:tcPr>
          <w:p w14:paraId="1D9002FB" w14:textId="77777777" w:rsidR="002D09E6" w:rsidRPr="00E21096" w:rsidRDefault="002D09E6" w:rsidP="00C75D65">
            <w:pPr>
              <w:rPr>
                <w:sz w:val="22"/>
                <w:szCs w:val="22"/>
              </w:rPr>
            </w:pPr>
            <w:r w:rsidRPr="00E21096">
              <w:rPr>
                <w:sz w:val="22"/>
                <w:szCs w:val="22"/>
              </w:rPr>
              <w:t>Method of monitoring</w:t>
            </w:r>
          </w:p>
        </w:tc>
        <w:tc>
          <w:tcPr>
            <w:tcW w:w="1044" w:type="dxa"/>
            <w:shd w:val="clear" w:color="auto" w:fill="8DB3E2" w:themeFill="text2" w:themeFillTint="66"/>
          </w:tcPr>
          <w:p w14:paraId="5821B999" w14:textId="17FA15A7" w:rsidR="002D09E6" w:rsidRPr="00E21096" w:rsidRDefault="002D09E6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14:paraId="38CF1AEB" w14:textId="25C38067" w:rsidR="002D09E6" w:rsidRPr="00E21096" w:rsidRDefault="002D09E6" w:rsidP="00C75D65">
            <w:pPr>
              <w:rPr>
                <w:sz w:val="22"/>
                <w:szCs w:val="22"/>
              </w:rPr>
            </w:pPr>
            <w:r w:rsidRPr="00E21096">
              <w:rPr>
                <w:sz w:val="22"/>
                <w:szCs w:val="22"/>
              </w:rPr>
              <w:t>Expected impact</w:t>
            </w:r>
          </w:p>
        </w:tc>
        <w:tc>
          <w:tcPr>
            <w:tcW w:w="2635" w:type="dxa"/>
            <w:shd w:val="clear" w:color="auto" w:fill="8DB3E2" w:themeFill="text2" w:themeFillTint="66"/>
          </w:tcPr>
          <w:p w14:paraId="7C488B00" w14:textId="77777777" w:rsidR="002D09E6" w:rsidRPr="00E21096" w:rsidRDefault="002D09E6" w:rsidP="00C75D65">
            <w:pPr>
              <w:rPr>
                <w:sz w:val="22"/>
                <w:szCs w:val="22"/>
              </w:rPr>
            </w:pPr>
            <w:r w:rsidRPr="00E21096">
              <w:rPr>
                <w:sz w:val="22"/>
                <w:szCs w:val="22"/>
              </w:rPr>
              <w:t xml:space="preserve">Impact towards priority </w:t>
            </w:r>
          </w:p>
        </w:tc>
      </w:tr>
      <w:tr w:rsidR="00695A41" w:rsidRPr="00E21096" w14:paraId="672A4FB1" w14:textId="77777777" w:rsidTr="6E093751">
        <w:tc>
          <w:tcPr>
            <w:tcW w:w="3397" w:type="dxa"/>
          </w:tcPr>
          <w:p w14:paraId="26C062BE" w14:textId="2D2F8D03" w:rsidR="00695A41" w:rsidRPr="009F5A18" w:rsidRDefault="00695A41" w:rsidP="00695A41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The </w:t>
            </w:r>
            <w:r w:rsidR="0088092D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XXX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curriculum, including knowledge progressions for each subject are understood by all staff. Teachers can articulate what they are teaching and why they are teaching it now?</w:t>
            </w:r>
            <w:r w:rsidRPr="009F5A18">
              <w:rPr>
                <w:rStyle w:val="normaltextrun"/>
              </w:rPr>
              <w:t> </w:t>
            </w:r>
          </w:p>
          <w:p w14:paraId="665A7DD1" w14:textId="77777777" w:rsidR="00695A41" w:rsidRPr="00860318" w:rsidRDefault="00695A41" w:rsidP="00695A4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38999AFC" w14:textId="6A1E36D5" w:rsidR="00695A41" w:rsidRPr="00695A41" w:rsidRDefault="00D06BE5" w:rsidP="00695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Committee</w:t>
            </w:r>
          </w:p>
        </w:tc>
        <w:tc>
          <w:tcPr>
            <w:tcW w:w="2631" w:type="dxa"/>
          </w:tcPr>
          <w:p w14:paraId="4C81148C" w14:textId="77777777" w:rsidR="00695A41" w:rsidRDefault="00695A41" w:rsidP="00695A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Staff Voice</w:t>
            </w:r>
          </w:p>
          <w:p w14:paraId="46F4C674" w14:textId="77777777" w:rsidR="00695A41" w:rsidRDefault="00695A41" w:rsidP="00695A41">
            <w:pPr>
              <w:rPr>
                <w:b/>
                <w:bCs/>
                <w:sz w:val="22"/>
                <w:szCs w:val="22"/>
              </w:rPr>
            </w:pPr>
          </w:p>
          <w:p w14:paraId="0E1BAB0D" w14:textId="77777777" w:rsidR="00695A41" w:rsidRDefault="00695A41" w:rsidP="00695A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SLT monitoring</w:t>
            </w:r>
          </w:p>
          <w:p w14:paraId="30F4D35B" w14:textId="77777777" w:rsidR="00695A41" w:rsidRDefault="00695A41" w:rsidP="00695A41">
            <w:pPr>
              <w:rPr>
                <w:b/>
                <w:bCs/>
                <w:sz w:val="22"/>
                <w:szCs w:val="22"/>
              </w:rPr>
            </w:pPr>
          </w:p>
          <w:p w14:paraId="3B5D2732" w14:textId="77777777" w:rsidR="00695A41" w:rsidRDefault="00695A41" w:rsidP="00695A41">
            <w:pPr>
              <w:rPr>
                <w:sz w:val="22"/>
                <w:szCs w:val="22"/>
              </w:rPr>
            </w:pPr>
            <w:r w:rsidRPr="00B2622D">
              <w:rPr>
                <w:b/>
                <w:bCs/>
                <w:sz w:val="22"/>
                <w:szCs w:val="22"/>
              </w:rPr>
              <w:t>Notes of Visit</w:t>
            </w:r>
            <w:r>
              <w:rPr>
                <w:sz w:val="22"/>
                <w:szCs w:val="22"/>
              </w:rPr>
              <w:t xml:space="preserve"> from external consultants</w:t>
            </w:r>
          </w:p>
          <w:p w14:paraId="77DB8A23" w14:textId="36FB0C1C" w:rsidR="00695A41" w:rsidRPr="00695A41" w:rsidRDefault="00695A41" w:rsidP="00695A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4" w:type="dxa"/>
          </w:tcPr>
          <w:p w14:paraId="3C4F63B1" w14:textId="77777777" w:rsidR="00695A41" w:rsidRPr="00695A41" w:rsidRDefault="00695A41" w:rsidP="00695A41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B7AA7BE" w14:textId="77777777" w:rsidR="00695A41" w:rsidRDefault="00D06BE5" w:rsidP="00695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Governors know that the curriculum </w:t>
            </w:r>
            <w:r w:rsidR="00A66316">
              <w:rPr>
                <w:sz w:val="22"/>
                <w:szCs w:val="22"/>
              </w:rPr>
              <w:t>is in place for each subject and that children build on their knowledge across the school.</w:t>
            </w:r>
          </w:p>
          <w:p w14:paraId="3A1F1D8B" w14:textId="77777777" w:rsidR="00A66316" w:rsidRDefault="00A66316" w:rsidP="00695A41">
            <w:pPr>
              <w:rPr>
                <w:sz w:val="22"/>
                <w:szCs w:val="22"/>
              </w:rPr>
            </w:pPr>
          </w:p>
          <w:p w14:paraId="4CB04442" w14:textId="76F12A05" w:rsidR="00A66316" w:rsidRPr="00695A41" w:rsidRDefault="00A66316" w:rsidP="00695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 know that teachers understand their role in delivering the school curriculum.</w:t>
            </w:r>
          </w:p>
        </w:tc>
        <w:tc>
          <w:tcPr>
            <w:tcW w:w="2635" w:type="dxa"/>
          </w:tcPr>
          <w:p w14:paraId="21377258" w14:textId="77777777" w:rsidR="00695A41" w:rsidRPr="00695A41" w:rsidRDefault="00695A41" w:rsidP="00695A41">
            <w:pPr>
              <w:rPr>
                <w:sz w:val="22"/>
                <w:szCs w:val="22"/>
              </w:rPr>
            </w:pPr>
          </w:p>
        </w:tc>
      </w:tr>
      <w:tr w:rsidR="00695A41" w:rsidRPr="00E21096" w14:paraId="3AFA1C75" w14:textId="77777777" w:rsidTr="6E093751">
        <w:tc>
          <w:tcPr>
            <w:tcW w:w="3397" w:type="dxa"/>
          </w:tcPr>
          <w:p w14:paraId="3916CE36" w14:textId="77777777" w:rsidR="00695A41" w:rsidRPr="009F5A18" w:rsidRDefault="00695A41" w:rsidP="00695A41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Leaders have implemented a rolling programme of curriculum CPD and development, focusing on identified subjects each term.</w:t>
            </w:r>
            <w:r w:rsidRPr="009F5A18">
              <w:rPr>
                <w:rStyle w:val="normaltextrun"/>
              </w:rPr>
              <w:t> </w:t>
            </w:r>
          </w:p>
          <w:p w14:paraId="464388B6" w14:textId="77777777" w:rsidR="00695A41" w:rsidRPr="00860318" w:rsidRDefault="00695A41" w:rsidP="00695A4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27E0948C" w14:textId="2DBCC5C9" w:rsidR="00695A41" w:rsidRDefault="00A66316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</w:t>
            </w:r>
          </w:p>
        </w:tc>
        <w:tc>
          <w:tcPr>
            <w:tcW w:w="2631" w:type="dxa"/>
          </w:tcPr>
          <w:p w14:paraId="18EA6512" w14:textId="77777777" w:rsidR="00695A41" w:rsidRDefault="00695A41" w:rsidP="00C75D6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CPD programme</w:t>
            </w:r>
          </w:p>
          <w:p w14:paraId="32F60883" w14:textId="77777777" w:rsidR="00A66316" w:rsidRDefault="00A66316" w:rsidP="00C75D65">
            <w:pPr>
              <w:rPr>
                <w:b/>
                <w:bCs/>
                <w:sz w:val="22"/>
                <w:szCs w:val="22"/>
              </w:rPr>
            </w:pPr>
          </w:p>
          <w:p w14:paraId="6DAF7DF2" w14:textId="357A9944" w:rsidR="00A66316" w:rsidRPr="00B2622D" w:rsidRDefault="00A66316" w:rsidP="00C75D6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Headteacher’s Report </w:t>
            </w:r>
            <w:r w:rsidRPr="00A66316">
              <w:rPr>
                <w:sz w:val="22"/>
                <w:szCs w:val="22"/>
              </w:rPr>
              <w:t>on the impact or outcomes from any training</w:t>
            </w:r>
          </w:p>
        </w:tc>
        <w:tc>
          <w:tcPr>
            <w:tcW w:w="1044" w:type="dxa"/>
          </w:tcPr>
          <w:p w14:paraId="007FAADF" w14:textId="77777777" w:rsidR="00695A41" w:rsidRPr="00AA1D1E" w:rsidRDefault="00695A41" w:rsidP="00C75D6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97B4AC4" w14:textId="77777777" w:rsidR="00695A41" w:rsidRDefault="00A66316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 know that staff have received high quality and targeted CPD.</w:t>
            </w:r>
          </w:p>
          <w:p w14:paraId="3CCAED87" w14:textId="1113FDF5" w:rsidR="00A66316" w:rsidRPr="00AA1D1E" w:rsidRDefault="00A66316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 can articulate the benefit to children of this staff training and development.</w:t>
            </w:r>
          </w:p>
        </w:tc>
        <w:tc>
          <w:tcPr>
            <w:tcW w:w="2635" w:type="dxa"/>
          </w:tcPr>
          <w:p w14:paraId="50071694" w14:textId="77777777" w:rsidR="00695A41" w:rsidRPr="00E21096" w:rsidRDefault="00695A41" w:rsidP="00C75D65">
            <w:pPr>
              <w:rPr>
                <w:sz w:val="22"/>
                <w:szCs w:val="22"/>
              </w:rPr>
            </w:pPr>
          </w:p>
        </w:tc>
      </w:tr>
      <w:tr w:rsidR="00BD6CD5" w:rsidRPr="00E21096" w14:paraId="24E74D31" w14:textId="77777777" w:rsidTr="009E7DF0">
        <w:trPr>
          <w:trHeight w:val="3357"/>
        </w:trPr>
        <w:tc>
          <w:tcPr>
            <w:tcW w:w="3397" w:type="dxa"/>
          </w:tcPr>
          <w:p w14:paraId="7DA3B68F" w14:textId="77777777" w:rsidR="00BD6CD5" w:rsidRDefault="00BD6CD5" w:rsidP="00695A41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Work in pupils’ books across the subjects that have been a focus in the autumn and spring terms show that work is carefully sequenced so that pupils build on prior knowledge and skills.</w:t>
            </w:r>
            <w:r w:rsidRPr="009F5A18">
              <w:rPr>
                <w:rStyle w:val="normaltextrun"/>
              </w:rPr>
              <w:t> </w:t>
            </w:r>
          </w:p>
          <w:p w14:paraId="563C9FDA" w14:textId="77777777" w:rsidR="00BD6CD5" w:rsidRDefault="00BD6CD5" w:rsidP="00BD6CD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</w:rPr>
            </w:pPr>
          </w:p>
          <w:p w14:paraId="5717808E" w14:textId="40060FD9" w:rsidR="00BD6CD5" w:rsidRPr="00860318" w:rsidRDefault="00BD6CD5" w:rsidP="000E615A">
            <w:pPr>
              <w:pStyle w:val="paragraph"/>
              <w:numPr>
                <w:ilvl w:val="0"/>
                <w:numId w:val="14"/>
              </w:numPr>
              <w:spacing w:before="0" w:after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Work in pupils’ books show teachers are carefully considering task design and variation to ensure deep learning for all groups of pupils.</w:t>
            </w:r>
            <w:r w:rsidRPr="009F5A18">
              <w:rPr>
                <w:rStyle w:val="normaltextrun"/>
              </w:rPr>
              <w:t> </w:t>
            </w:r>
          </w:p>
        </w:tc>
        <w:tc>
          <w:tcPr>
            <w:tcW w:w="1854" w:type="dxa"/>
          </w:tcPr>
          <w:p w14:paraId="3BAB9ECE" w14:textId="359EC850" w:rsidR="00BD6CD5" w:rsidRDefault="00BD6CD5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</w:t>
            </w:r>
          </w:p>
        </w:tc>
        <w:tc>
          <w:tcPr>
            <w:tcW w:w="2631" w:type="dxa"/>
          </w:tcPr>
          <w:p w14:paraId="1D819B35" w14:textId="77777777" w:rsidR="00BD6CD5" w:rsidRDefault="00BD6CD5" w:rsidP="00C75D6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Book Look summary from subject leaders/ SLT</w:t>
            </w:r>
          </w:p>
          <w:p w14:paraId="009F8535" w14:textId="77777777" w:rsidR="00BD6CD5" w:rsidRDefault="00BD6CD5" w:rsidP="00C75D65">
            <w:pPr>
              <w:rPr>
                <w:b/>
                <w:bCs/>
                <w:sz w:val="22"/>
                <w:szCs w:val="22"/>
              </w:rPr>
            </w:pPr>
          </w:p>
          <w:p w14:paraId="02C5E147" w14:textId="77777777" w:rsidR="00BD6CD5" w:rsidRDefault="00BD6CD5" w:rsidP="00695A41">
            <w:pPr>
              <w:rPr>
                <w:sz w:val="22"/>
                <w:szCs w:val="22"/>
              </w:rPr>
            </w:pPr>
            <w:r w:rsidRPr="00B2622D">
              <w:rPr>
                <w:b/>
                <w:bCs/>
                <w:sz w:val="22"/>
                <w:szCs w:val="22"/>
              </w:rPr>
              <w:t>Notes of Visit</w:t>
            </w:r>
            <w:r>
              <w:rPr>
                <w:sz w:val="22"/>
                <w:szCs w:val="22"/>
              </w:rPr>
              <w:t xml:space="preserve"> from external consultants</w:t>
            </w:r>
          </w:p>
          <w:p w14:paraId="41F808CC" w14:textId="19E6EBC2" w:rsidR="00BD6CD5" w:rsidRPr="00B2622D" w:rsidRDefault="00BD6CD5" w:rsidP="00C75D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4" w:type="dxa"/>
          </w:tcPr>
          <w:p w14:paraId="63764A48" w14:textId="77777777" w:rsidR="00BD6CD5" w:rsidRPr="00AA1D1E" w:rsidRDefault="00BD6CD5" w:rsidP="00C75D6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BE81974" w14:textId="77777777" w:rsidR="00BD6CD5" w:rsidRDefault="00BD6CD5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the subjects focused on:</w:t>
            </w:r>
          </w:p>
          <w:p w14:paraId="1CD43C88" w14:textId="77777777" w:rsidR="00BD6CD5" w:rsidRDefault="00BD6CD5" w:rsidP="00C75D65">
            <w:pPr>
              <w:rPr>
                <w:sz w:val="22"/>
                <w:szCs w:val="22"/>
              </w:rPr>
            </w:pPr>
          </w:p>
          <w:p w14:paraId="67D296B5" w14:textId="72255253" w:rsidR="00BD6CD5" w:rsidRDefault="00BD6CD5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 have confidence that pupils’ learning builds on their prior knowledge.</w:t>
            </w:r>
          </w:p>
          <w:p w14:paraId="52C56513" w14:textId="77777777" w:rsidR="00BD6CD5" w:rsidRDefault="00BD6CD5" w:rsidP="00C75D65">
            <w:pPr>
              <w:rPr>
                <w:sz w:val="22"/>
                <w:szCs w:val="22"/>
              </w:rPr>
            </w:pPr>
          </w:p>
          <w:p w14:paraId="766A8C26" w14:textId="77777777" w:rsidR="00BD6CD5" w:rsidRDefault="00BD6CD5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Governors know that sequences of learning are clear in pupils’ books.</w:t>
            </w:r>
          </w:p>
          <w:p w14:paraId="4E2AF5C4" w14:textId="77777777" w:rsidR="00BD6CD5" w:rsidRDefault="00BD6CD5" w:rsidP="00C75D65">
            <w:pPr>
              <w:rPr>
                <w:sz w:val="22"/>
                <w:szCs w:val="22"/>
              </w:rPr>
            </w:pPr>
          </w:p>
          <w:p w14:paraId="4C0C93A2" w14:textId="004D3089" w:rsidR="00BD6CD5" w:rsidRPr="00AA1D1E" w:rsidRDefault="00BD6CD5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Governors know that teachers </w:t>
            </w:r>
            <w:proofErr w:type="gramStart"/>
            <w:r>
              <w:rPr>
                <w:sz w:val="22"/>
                <w:szCs w:val="22"/>
              </w:rPr>
              <w:t>are  enabling</w:t>
            </w:r>
            <w:proofErr w:type="gramEnd"/>
            <w:r>
              <w:rPr>
                <w:sz w:val="22"/>
                <w:szCs w:val="22"/>
              </w:rPr>
              <w:t xml:space="preserve"> all pupils to learn well.</w:t>
            </w:r>
          </w:p>
        </w:tc>
        <w:tc>
          <w:tcPr>
            <w:tcW w:w="2635" w:type="dxa"/>
          </w:tcPr>
          <w:p w14:paraId="198881C6" w14:textId="77777777" w:rsidR="00BD6CD5" w:rsidRPr="00E21096" w:rsidRDefault="00BD6CD5" w:rsidP="00C75D65">
            <w:pPr>
              <w:rPr>
                <w:sz w:val="22"/>
                <w:szCs w:val="22"/>
              </w:rPr>
            </w:pPr>
          </w:p>
        </w:tc>
      </w:tr>
      <w:tr w:rsidR="00695A41" w:rsidRPr="00E21096" w14:paraId="2023FA49" w14:textId="77777777" w:rsidTr="6E093751">
        <w:tc>
          <w:tcPr>
            <w:tcW w:w="3397" w:type="dxa"/>
          </w:tcPr>
          <w:p w14:paraId="55F3C63B" w14:textId="77777777" w:rsidR="00695A41" w:rsidRPr="009F5A18" w:rsidRDefault="00695A41" w:rsidP="00695A41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Assessment systems are being effectively used by teachers in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lastRenderedPageBreak/>
              <w:t>the subjects that have been a focus. Teachers know gaps in what pupils know and remember and use this information to plan/adjust future learning.</w:t>
            </w:r>
            <w:r w:rsidRPr="009F5A18">
              <w:rPr>
                <w:rStyle w:val="normaltextrun"/>
              </w:rPr>
              <w:t> </w:t>
            </w:r>
          </w:p>
          <w:p w14:paraId="4636610B" w14:textId="259BAEDD" w:rsidR="00695A41" w:rsidRPr="00860318" w:rsidRDefault="00695A41" w:rsidP="00695A4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2F35CA53" w14:textId="52DF3A95" w:rsidR="00695A41" w:rsidRDefault="00A66316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Curriculum</w:t>
            </w:r>
          </w:p>
        </w:tc>
        <w:tc>
          <w:tcPr>
            <w:tcW w:w="2631" w:type="dxa"/>
          </w:tcPr>
          <w:p w14:paraId="3BEBF653" w14:textId="77777777" w:rsidR="00695A41" w:rsidRDefault="00695A41" w:rsidP="00C75D6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SLT monitoring</w:t>
            </w:r>
          </w:p>
          <w:p w14:paraId="7EBE9115" w14:textId="77777777" w:rsidR="00695A41" w:rsidRDefault="00695A41" w:rsidP="00C75D65">
            <w:pPr>
              <w:rPr>
                <w:b/>
                <w:bCs/>
                <w:sz w:val="22"/>
                <w:szCs w:val="22"/>
              </w:rPr>
            </w:pPr>
          </w:p>
          <w:p w14:paraId="6FD0BCCD" w14:textId="77777777" w:rsidR="00695A41" w:rsidRDefault="00695A41" w:rsidP="00695A41">
            <w:pPr>
              <w:rPr>
                <w:sz w:val="22"/>
                <w:szCs w:val="22"/>
              </w:rPr>
            </w:pPr>
            <w:r w:rsidRPr="00B2622D">
              <w:rPr>
                <w:b/>
                <w:bCs/>
                <w:sz w:val="22"/>
                <w:szCs w:val="22"/>
              </w:rPr>
              <w:lastRenderedPageBreak/>
              <w:t>Notes of Visit</w:t>
            </w:r>
            <w:r>
              <w:rPr>
                <w:sz w:val="22"/>
                <w:szCs w:val="22"/>
              </w:rPr>
              <w:t xml:space="preserve"> from external consultants</w:t>
            </w:r>
          </w:p>
          <w:p w14:paraId="3D9F9823" w14:textId="56A950CC" w:rsidR="00695A41" w:rsidRPr="00B2622D" w:rsidRDefault="00695A41" w:rsidP="00C75D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4" w:type="dxa"/>
          </w:tcPr>
          <w:p w14:paraId="2E9C4338" w14:textId="77777777" w:rsidR="00695A41" w:rsidRPr="00AA1D1E" w:rsidRDefault="00695A41" w:rsidP="00C75D6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BCB8047" w14:textId="487F78EB" w:rsidR="00A66316" w:rsidRPr="00AA1D1E" w:rsidRDefault="00A66316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Governors know that teachers are using formative and summative </w:t>
            </w:r>
            <w:r>
              <w:rPr>
                <w:sz w:val="22"/>
                <w:szCs w:val="22"/>
              </w:rPr>
              <w:lastRenderedPageBreak/>
              <w:t>assessment to support their planning, task design and lesson adaption for pupils.</w:t>
            </w:r>
          </w:p>
        </w:tc>
        <w:tc>
          <w:tcPr>
            <w:tcW w:w="2635" w:type="dxa"/>
          </w:tcPr>
          <w:p w14:paraId="090501D5" w14:textId="77777777" w:rsidR="00695A41" w:rsidRPr="00E21096" w:rsidRDefault="00695A41" w:rsidP="00C75D65">
            <w:pPr>
              <w:rPr>
                <w:sz w:val="22"/>
                <w:szCs w:val="22"/>
              </w:rPr>
            </w:pPr>
          </w:p>
        </w:tc>
      </w:tr>
      <w:tr w:rsidR="00695A41" w:rsidRPr="00E21096" w14:paraId="30018823" w14:textId="77777777" w:rsidTr="6E093751">
        <w:tc>
          <w:tcPr>
            <w:tcW w:w="3397" w:type="dxa"/>
          </w:tcPr>
          <w:p w14:paraId="2BF8CB63" w14:textId="60901B64" w:rsidR="00695A41" w:rsidRPr="00860318" w:rsidRDefault="00695A41" w:rsidP="00695A4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Subject leaders can talk confidently about the implementation of the subjects that have been a focus and can articulate what good teaching of these subjects looks like</w:t>
            </w:r>
          </w:p>
        </w:tc>
        <w:tc>
          <w:tcPr>
            <w:tcW w:w="1854" w:type="dxa"/>
          </w:tcPr>
          <w:p w14:paraId="029F6C69" w14:textId="6F0D97BD" w:rsidR="00695A41" w:rsidRDefault="00A66316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FGB</w:t>
            </w:r>
          </w:p>
        </w:tc>
        <w:tc>
          <w:tcPr>
            <w:tcW w:w="2631" w:type="dxa"/>
          </w:tcPr>
          <w:p w14:paraId="390EAAA6" w14:textId="33BE3363" w:rsidR="00695A41" w:rsidRPr="00B2622D" w:rsidRDefault="00695A41" w:rsidP="00C75D6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Subject leader report to governors</w:t>
            </w:r>
          </w:p>
        </w:tc>
        <w:tc>
          <w:tcPr>
            <w:tcW w:w="1044" w:type="dxa"/>
          </w:tcPr>
          <w:p w14:paraId="02B5661F" w14:textId="77777777" w:rsidR="00695A41" w:rsidRPr="00AA1D1E" w:rsidRDefault="00695A41" w:rsidP="00C75D6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041B6624" w14:textId="0F5E7E1B" w:rsidR="00695A41" w:rsidRPr="00AA1D1E" w:rsidRDefault="00A66316" w:rsidP="00C75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Governors have confidence that the middle leaders have an accurate oversight of </w:t>
            </w:r>
            <w:r w:rsidR="006F27FA">
              <w:rPr>
                <w:sz w:val="22"/>
                <w:szCs w:val="22"/>
              </w:rPr>
              <w:t xml:space="preserve">their subject across </w:t>
            </w:r>
            <w:r>
              <w:rPr>
                <w:sz w:val="22"/>
                <w:szCs w:val="22"/>
              </w:rPr>
              <w:t>the whole school</w:t>
            </w:r>
            <w:r w:rsidR="006F27FA">
              <w:rPr>
                <w:sz w:val="22"/>
                <w:szCs w:val="22"/>
              </w:rPr>
              <w:t>.</w:t>
            </w:r>
          </w:p>
        </w:tc>
        <w:tc>
          <w:tcPr>
            <w:tcW w:w="2635" w:type="dxa"/>
          </w:tcPr>
          <w:p w14:paraId="2A2A335F" w14:textId="77777777" w:rsidR="00695A41" w:rsidRPr="00E21096" w:rsidRDefault="00695A41" w:rsidP="00C75D65">
            <w:pPr>
              <w:rPr>
                <w:sz w:val="22"/>
                <w:szCs w:val="22"/>
              </w:rPr>
            </w:pPr>
          </w:p>
        </w:tc>
      </w:tr>
    </w:tbl>
    <w:p w14:paraId="70ED09DA" w14:textId="77777777" w:rsidR="00DD480B" w:rsidRDefault="00DD480B"/>
    <w:p w14:paraId="2BD17C5C" w14:textId="77777777" w:rsidR="00F86A6D" w:rsidRDefault="00F86A6D"/>
    <w:p w14:paraId="771884B3" w14:textId="4071E872" w:rsidR="00603EB2" w:rsidRPr="00603EB2" w:rsidRDefault="00691C48" w:rsidP="6E093751">
      <w:pPr>
        <w:rPr>
          <w:i/>
          <w:iCs/>
        </w:rPr>
      </w:pPr>
      <w:r w:rsidRPr="6E093751">
        <w:rPr>
          <w:i/>
          <w:iCs/>
        </w:rPr>
        <w:t>J</w:t>
      </w:r>
      <w:r w:rsidR="30FF7B0F" w:rsidRPr="6E093751">
        <w:rPr>
          <w:i/>
          <w:iCs/>
        </w:rPr>
        <w:t>uly</w:t>
      </w:r>
      <w:r w:rsidRPr="6E093751">
        <w:rPr>
          <w:i/>
          <w:iCs/>
        </w:rPr>
        <w:t xml:space="preserve"> </w:t>
      </w:r>
      <w:r w:rsidR="00603EB2" w:rsidRPr="6E093751">
        <w:rPr>
          <w:i/>
          <w:iCs/>
        </w:rPr>
        <w:t>202</w:t>
      </w:r>
      <w:r w:rsidRPr="6E093751">
        <w:rPr>
          <w:i/>
          <w:iCs/>
        </w:rPr>
        <w:t>4</w:t>
      </w:r>
    </w:p>
    <w:sectPr w:rsidR="00603EB2" w:rsidRPr="00603EB2" w:rsidSect="00F86A6D">
      <w:headerReference w:type="default" r:id="rId7"/>
      <w:footerReference w:type="default" r:id="rId8"/>
      <w:pgSz w:w="16838" w:h="11906" w:orient="landscape"/>
      <w:pgMar w:top="720" w:right="720" w:bottom="720" w:left="720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1FB35" w14:textId="77777777" w:rsidR="00E6268B" w:rsidRDefault="00E6268B" w:rsidP="00F86A6D">
      <w:r>
        <w:separator/>
      </w:r>
    </w:p>
  </w:endnote>
  <w:endnote w:type="continuationSeparator" w:id="0">
    <w:p w14:paraId="01CE81C5" w14:textId="77777777" w:rsidR="00E6268B" w:rsidRDefault="00E6268B" w:rsidP="00F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4864613"/>
      <w:docPartObj>
        <w:docPartGallery w:val="Page Numbers (Bottom of Page)"/>
        <w:docPartUnique/>
      </w:docPartObj>
    </w:sdtPr>
    <w:sdtEndPr>
      <w:rPr>
        <w:color w:val="FF0000"/>
        <w:spacing w:val="60"/>
      </w:rPr>
    </w:sdtEndPr>
    <w:sdtContent>
      <w:p w14:paraId="50ECCA89" w14:textId="77777777" w:rsidR="001D6CEE" w:rsidRDefault="00F86A6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1D6CEE">
          <w:rPr>
            <w:b/>
            <w:bCs/>
          </w:rPr>
          <w:t>Page</w:t>
        </w:r>
      </w:p>
      <w:p w14:paraId="2BC946FF" w14:textId="48B488B1" w:rsidR="00F86A6D" w:rsidRDefault="00171C1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24858B9F" w14:textId="77777777" w:rsidR="00F86A6D" w:rsidRDefault="00F8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EEA2D" w14:textId="77777777" w:rsidR="00E6268B" w:rsidRDefault="00E6268B" w:rsidP="00F86A6D">
      <w:r>
        <w:separator/>
      </w:r>
    </w:p>
  </w:footnote>
  <w:footnote w:type="continuationSeparator" w:id="0">
    <w:p w14:paraId="76FB8559" w14:textId="77777777" w:rsidR="00E6268B" w:rsidRDefault="00E6268B" w:rsidP="00F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DE945" w14:textId="03C1ECBF" w:rsidR="00F86A6D" w:rsidRPr="00F86A6D" w:rsidRDefault="00F86A6D">
    <w:pPr>
      <w:pStyle w:val="Head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70EE"/>
    <w:multiLevelType w:val="hybridMultilevel"/>
    <w:tmpl w:val="408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6C98"/>
    <w:multiLevelType w:val="hybridMultilevel"/>
    <w:tmpl w:val="502E50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B179E"/>
    <w:multiLevelType w:val="hybridMultilevel"/>
    <w:tmpl w:val="7C786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34B7"/>
    <w:multiLevelType w:val="hybridMultilevel"/>
    <w:tmpl w:val="10224A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C2848"/>
    <w:multiLevelType w:val="hybridMultilevel"/>
    <w:tmpl w:val="7520D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B5DA0"/>
    <w:multiLevelType w:val="hybridMultilevel"/>
    <w:tmpl w:val="3C948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1818"/>
    <w:multiLevelType w:val="hybridMultilevel"/>
    <w:tmpl w:val="9AEE1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05B54"/>
    <w:multiLevelType w:val="hybridMultilevel"/>
    <w:tmpl w:val="51660B74"/>
    <w:lvl w:ilvl="0" w:tplc="B186E90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B699F"/>
    <w:multiLevelType w:val="hybridMultilevel"/>
    <w:tmpl w:val="8A36D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F06FA"/>
    <w:multiLevelType w:val="hybridMultilevel"/>
    <w:tmpl w:val="966A0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452C7"/>
    <w:multiLevelType w:val="hybridMultilevel"/>
    <w:tmpl w:val="C39E0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94D4F"/>
    <w:multiLevelType w:val="hybridMultilevel"/>
    <w:tmpl w:val="4592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D3DA1"/>
    <w:multiLevelType w:val="hybridMultilevel"/>
    <w:tmpl w:val="F918B3EC"/>
    <w:lvl w:ilvl="0" w:tplc="6CC438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42DF1"/>
    <w:multiLevelType w:val="hybridMultilevel"/>
    <w:tmpl w:val="4A341C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873211">
    <w:abstractNumId w:val="3"/>
  </w:num>
  <w:num w:numId="2" w16cid:durableId="670834091">
    <w:abstractNumId w:val="10"/>
  </w:num>
  <w:num w:numId="3" w16cid:durableId="588856071">
    <w:abstractNumId w:val="4"/>
  </w:num>
  <w:num w:numId="4" w16cid:durableId="962999747">
    <w:abstractNumId w:val="12"/>
  </w:num>
  <w:num w:numId="5" w16cid:durableId="61949923">
    <w:abstractNumId w:val="6"/>
  </w:num>
  <w:num w:numId="6" w16cid:durableId="46609305">
    <w:abstractNumId w:val="8"/>
  </w:num>
  <w:num w:numId="7" w16cid:durableId="696850057">
    <w:abstractNumId w:val="9"/>
  </w:num>
  <w:num w:numId="8" w16cid:durableId="1006328762">
    <w:abstractNumId w:val="13"/>
  </w:num>
  <w:num w:numId="9" w16cid:durableId="727924969">
    <w:abstractNumId w:val="2"/>
  </w:num>
  <w:num w:numId="10" w16cid:durableId="1906985750">
    <w:abstractNumId w:val="11"/>
  </w:num>
  <w:num w:numId="11" w16cid:durableId="1664889753">
    <w:abstractNumId w:val="5"/>
  </w:num>
  <w:num w:numId="12" w16cid:durableId="1713840766">
    <w:abstractNumId w:val="0"/>
  </w:num>
  <w:num w:numId="13" w16cid:durableId="1542473646">
    <w:abstractNumId w:val="1"/>
  </w:num>
  <w:num w:numId="14" w16cid:durableId="1983539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96"/>
    <w:rsid w:val="000A4409"/>
    <w:rsid w:val="000B4310"/>
    <w:rsid w:val="000B469B"/>
    <w:rsid w:val="000E615A"/>
    <w:rsid w:val="00163B84"/>
    <w:rsid w:val="00171C1D"/>
    <w:rsid w:val="001A1138"/>
    <w:rsid w:val="001D6CEE"/>
    <w:rsid w:val="002100E2"/>
    <w:rsid w:val="002518BD"/>
    <w:rsid w:val="002D09E6"/>
    <w:rsid w:val="00310B31"/>
    <w:rsid w:val="00381593"/>
    <w:rsid w:val="003B5535"/>
    <w:rsid w:val="004000D7"/>
    <w:rsid w:val="0043503D"/>
    <w:rsid w:val="00504E43"/>
    <w:rsid w:val="00553A29"/>
    <w:rsid w:val="0056753D"/>
    <w:rsid w:val="00603EB2"/>
    <w:rsid w:val="00662823"/>
    <w:rsid w:val="00663E57"/>
    <w:rsid w:val="00691C48"/>
    <w:rsid w:val="00695A41"/>
    <w:rsid w:val="00696505"/>
    <w:rsid w:val="006D43C0"/>
    <w:rsid w:val="006F27FA"/>
    <w:rsid w:val="006F79F2"/>
    <w:rsid w:val="00722525"/>
    <w:rsid w:val="0075049B"/>
    <w:rsid w:val="007908F4"/>
    <w:rsid w:val="007B65EB"/>
    <w:rsid w:val="00853A33"/>
    <w:rsid w:val="0088092D"/>
    <w:rsid w:val="008C7D66"/>
    <w:rsid w:val="008D28FC"/>
    <w:rsid w:val="00903668"/>
    <w:rsid w:val="00932A70"/>
    <w:rsid w:val="00950012"/>
    <w:rsid w:val="00A15C8E"/>
    <w:rsid w:val="00A64D7F"/>
    <w:rsid w:val="00A66316"/>
    <w:rsid w:val="00AA1D1E"/>
    <w:rsid w:val="00AC21A1"/>
    <w:rsid w:val="00B2622D"/>
    <w:rsid w:val="00BD6CD5"/>
    <w:rsid w:val="00C325C3"/>
    <w:rsid w:val="00C91AB4"/>
    <w:rsid w:val="00D06BE5"/>
    <w:rsid w:val="00D75484"/>
    <w:rsid w:val="00DD480B"/>
    <w:rsid w:val="00E21096"/>
    <w:rsid w:val="00E6268B"/>
    <w:rsid w:val="00F317D2"/>
    <w:rsid w:val="00F3553A"/>
    <w:rsid w:val="00F71D7C"/>
    <w:rsid w:val="00F86A6D"/>
    <w:rsid w:val="00F92854"/>
    <w:rsid w:val="00F929A6"/>
    <w:rsid w:val="00FA2E20"/>
    <w:rsid w:val="00FD3A85"/>
    <w:rsid w:val="082A7E05"/>
    <w:rsid w:val="217DF5BD"/>
    <w:rsid w:val="30FF7B0F"/>
    <w:rsid w:val="3C0FA46C"/>
    <w:rsid w:val="3D78D718"/>
    <w:rsid w:val="3DE58A89"/>
    <w:rsid w:val="4DB0C683"/>
    <w:rsid w:val="55E45081"/>
    <w:rsid w:val="6E09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ADE8A2"/>
  <w15:chartTrackingRefBased/>
  <w15:docId w15:val="{AE85A09D-A7E0-4BE9-9FE7-E27ABBAD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paragraph" w:styleId="Heading6">
    <w:name w:val="heading 6"/>
    <w:basedOn w:val="Normal"/>
    <w:next w:val="Normal"/>
    <w:link w:val="Heading6Char"/>
    <w:qFormat/>
    <w:rsid w:val="00F86A6D"/>
    <w:pPr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210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21096"/>
  </w:style>
  <w:style w:type="character" w:customStyle="1" w:styleId="eop">
    <w:name w:val="eop"/>
    <w:basedOn w:val="DefaultParagraphFont"/>
    <w:rsid w:val="00E21096"/>
  </w:style>
  <w:style w:type="paragraph" w:styleId="ListParagraph">
    <w:name w:val="List Paragraph"/>
    <w:basedOn w:val="Normal"/>
    <w:link w:val="ListParagraphChar"/>
    <w:uiPriority w:val="34"/>
    <w:qFormat/>
    <w:rsid w:val="008D28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2622D"/>
  </w:style>
  <w:style w:type="character" w:styleId="Hyperlink">
    <w:name w:val="Hyperlink"/>
    <w:basedOn w:val="DefaultParagraphFont"/>
    <w:uiPriority w:val="99"/>
    <w:unhideWhenUsed/>
    <w:rsid w:val="00B262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A6D"/>
  </w:style>
  <w:style w:type="paragraph" w:styleId="Footer">
    <w:name w:val="footer"/>
    <w:basedOn w:val="Normal"/>
    <w:link w:val="FooterChar"/>
    <w:uiPriority w:val="99"/>
    <w:unhideWhenUsed/>
    <w:rsid w:val="00F8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A6D"/>
  </w:style>
  <w:style w:type="character" w:customStyle="1" w:styleId="Heading6Char">
    <w:name w:val="Heading 6 Char"/>
    <w:basedOn w:val="DefaultParagraphFont"/>
    <w:link w:val="Heading6"/>
    <w:rsid w:val="00F86A6D"/>
    <w:rPr>
      <w:rFonts w:ascii="Calibri" w:eastAsia="Times New Roman" w:hAnsi="Calibri" w:cs="Times New Roman"/>
      <w:b/>
      <w:bCs/>
      <w:kern w:val="0"/>
      <w:sz w:val="22"/>
      <w:szCs w:val="22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Caseby, Rachel - Oxfordshire County Council</dc:creator>
  <cp:keywords/>
  <dc:description/>
  <cp:lastModifiedBy>Tate, Helen - Oxfordshire County Council</cp:lastModifiedBy>
  <cp:revision>2</cp:revision>
  <dcterms:created xsi:type="dcterms:W3CDTF">2025-03-24T15:04:00Z</dcterms:created>
  <dcterms:modified xsi:type="dcterms:W3CDTF">2025-03-24T15:04:00Z</dcterms:modified>
</cp:coreProperties>
</file>