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69C8" w14:textId="77777777" w:rsidR="00271314" w:rsidRPr="00271314" w:rsidRDefault="00271314" w:rsidP="00271314">
      <w:pPr>
        <w:rPr>
          <w:rFonts w:ascii="Arial" w:hAnsi="Arial" w:cs="Arial"/>
          <w:b/>
          <w:bCs/>
          <w:sz w:val="36"/>
          <w:szCs w:val="36"/>
        </w:rPr>
      </w:pPr>
      <w:r w:rsidRPr="00271314">
        <w:rPr>
          <w:rFonts w:ascii="Arial" w:hAnsi="Arial" w:cs="Arial"/>
          <w:b/>
          <w:bCs/>
          <w:sz w:val="36"/>
          <w:szCs w:val="36"/>
        </w:rPr>
        <w:t xml:space="preserve">Virtual training sessions </w:t>
      </w:r>
    </w:p>
    <w:p w14:paraId="06CC4414" w14:textId="2DE2ECF6" w:rsidR="00271314" w:rsidRPr="00271314" w:rsidRDefault="00271314" w:rsidP="00271314">
      <w:pPr>
        <w:rPr>
          <w:rFonts w:ascii="Arial" w:hAnsi="Arial" w:cs="Arial"/>
          <w:sz w:val="36"/>
          <w:szCs w:val="36"/>
        </w:rPr>
      </w:pPr>
      <w:r w:rsidRPr="00271314">
        <w:rPr>
          <w:rFonts w:ascii="Arial" w:hAnsi="Arial" w:cs="Arial"/>
          <w:b/>
          <w:bCs/>
          <w:sz w:val="36"/>
          <w:szCs w:val="36"/>
        </w:rPr>
        <w:t xml:space="preserve">For Oxfordshire maintained schools </w:t>
      </w:r>
    </w:p>
    <w:p w14:paraId="2FFCA537" w14:textId="77777777" w:rsidR="00271314" w:rsidRDefault="00271314" w:rsidP="00271314"/>
    <w:p w14:paraId="0517A4BB" w14:textId="77777777" w:rsidR="00271314" w:rsidRDefault="00271314" w:rsidP="00271314">
      <w:pPr>
        <w:rPr>
          <w:rFonts w:ascii="Arial" w:hAnsi="Arial" w:cs="Arial"/>
          <w:sz w:val="24"/>
          <w:szCs w:val="24"/>
        </w:rPr>
      </w:pPr>
      <w:r w:rsidRPr="00271314">
        <w:rPr>
          <w:rFonts w:ascii="Arial" w:hAnsi="Arial" w:cs="Arial"/>
          <w:sz w:val="24"/>
          <w:szCs w:val="24"/>
        </w:rPr>
        <w:t xml:space="preserve">Education Personnel Services, working in partnership with </w:t>
      </w:r>
    </w:p>
    <w:p w14:paraId="655C57D4" w14:textId="7E0AF2F5" w:rsidR="00271314" w:rsidRPr="00271314" w:rsidRDefault="00271314" w:rsidP="00271314">
      <w:pPr>
        <w:rPr>
          <w:rFonts w:ascii="Arial" w:hAnsi="Arial" w:cs="Arial"/>
          <w:sz w:val="24"/>
          <w:szCs w:val="24"/>
        </w:rPr>
      </w:pPr>
      <w:r w:rsidRPr="00271314">
        <w:rPr>
          <w:rFonts w:ascii="Arial" w:hAnsi="Arial" w:cs="Arial"/>
          <w:sz w:val="24"/>
          <w:szCs w:val="24"/>
        </w:rPr>
        <w:t>Oxfordshire County Council</w:t>
      </w:r>
    </w:p>
    <w:p w14:paraId="62522B4D" w14:textId="77777777" w:rsidR="00271314" w:rsidRDefault="00271314" w:rsidP="00271314">
      <w:pPr>
        <w:jc w:val="left"/>
        <w:rPr>
          <w:rFonts w:ascii="Arial" w:hAnsi="Arial" w:cs="Arial"/>
          <w:sz w:val="24"/>
          <w:szCs w:val="24"/>
        </w:rPr>
      </w:pPr>
    </w:p>
    <w:p w14:paraId="22A2526F" w14:textId="40F3C17A" w:rsidR="00271314" w:rsidRPr="00271314" w:rsidRDefault="00271314" w:rsidP="00271314">
      <w:pPr>
        <w:jc w:val="left"/>
        <w:rPr>
          <w:rFonts w:ascii="Arial" w:hAnsi="Arial" w:cs="Arial"/>
          <w:sz w:val="18"/>
          <w:szCs w:val="18"/>
        </w:rPr>
      </w:pPr>
      <w:r w:rsidRPr="00271314">
        <w:rPr>
          <w:rFonts w:ascii="Arial" w:hAnsi="Arial" w:cs="Arial"/>
          <w:sz w:val="18"/>
          <w:szCs w:val="18"/>
        </w:rPr>
        <w:t>From April 2025</w:t>
      </w:r>
    </w:p>
    <w:p w14:paraId="06B2EBF9" w14:textId="77777777" w:rsidR="00FD3A85" w:rsidRDefault="00FD3A85"/>
    <w:p w14:paraId="48312F7F" w14:textId="7D6DA3EF" w:rsidR="00271314" w:rsidRPr="00271314" w:rsidRDefault="00271314" w:rsidP="00271314">
      <w:pPr>
        <w:jc w:val="left"/>
        <w:rPr>
          <w:rFonts w:ascii="Arial" w:hAnsi="Arial" w:cs="Arial"/>
          <w:sz w:val="20"/>
          <w:szCs w:val="20"/>
        </w:rPr>
      </w:pPr>
      <w:r w:rsidRPr="00271314">
        <w:rPr>
          <w:rFonts w:ascii="Arial" w:hAnsi="Arial" w:cs="Arial"/>
          <w:sz w:val="20"/>
          <w:szCs w:val="20"/>
        </w:rPr>
        <w:t>We</w:t>
      </w:r>
      <w:r>
        <w:rPr>
          <w:rFonts w:ascii="Arial" w:hAnsi="Arial" w:cs="Arial"/>
          <w:sz w:val="20"/>
          <w:szCs w:val="20"/>
        </w:rPr>
        <w:t>’ve</w:t>
      </w:r>
      <w:r w:rsidRPr="00271314">
        <w:rPr>
          <w:rFonts w:ascii="Arial" w:hAnsi="Arial" w:cs="Arial"/>
          <w:sz w:val="20"/>
          <w:szCs w:val="20"/>
        </w:rPr>
        <w:t xml:space="preserve"> looked at the most frequent issues for school and the sessions below </w:t>
      </w:r>
      <w:proofErr w:type="gramStart"/>
      <w:r w:rsidRPr="00271314">
        <w:rPr>
          <w:rFonts w:ascii="Arial" w:hAnsi="Arial" w:cs="Arial"/>
          <w:sz w:val="20"/>
          <w:szCs w:val="20"/>
        </w:rPr>
        <w:t>are considered to be</w:t>
      </w:r>
      <w:proofErr w:type="gramEnd"/>
      <w:r w:rsidRPr="00271314">
        <w:rPr>
          <w:rFonts w:ascii="Arial" w:hAnsi="Arial" w:cs="Arial"/>
          <w:sz w:val="20"/>
          <w:szCs w:val="20"/>
        </w:rPr>
        <w:t xml:space="preserve"> a priority for schools.  </w:t>
      </w:r>
    </w:p>
    <w:p w14:paraId="41610247" w14:textId="77777777" w:rsidR="00271314" w:rsidRPr="00271314" w:rsidRDefault="00271314" w:rsidP="00271314">
      <w:pPr>
        <w:jc w:val="left"/>
        <w:rPr>
          <w:rFonts w:ascii="Arial" w:hAnsi="Arial" w:cs="Arial"/>
          <w:sz w:val="20"/>
          <w:szCs w:val="20"/>
        </w:rPr>
      </w:pPr>
    </w:p>
    <w:p w14:paraId="6B7C7791" w14:textId="0DAFFB64" w:rsidR="00271314" w:rsidRPr="00271314" w:rsidRDefault="00271314" w:rsidP="00271314">
      <w:pPr>
        <w:jc w:val="left"/>
        <w:rPr>
          <w:rFonts w:ascii="Arial" w:hAnsi="Arial" w:cs="Arial"/>
          <w:sz w:val="20"/>
          <w:szCs w:val="20"/>
        </w:rPr>
      </w:pPr>
      <w:r w:rsidRPr="00271314">
        <w:rPr>
          <w:rFonts w:ascii="Arial" w:hAnsi="Arial" w:cs="Arial"/>
          <w:sz w:val="20"/>
          <w:szCs w:val="20"/>
        </w:rPr>
        <w:t>We</w:t>
      </w:r>
      <w:r>
        <w:rPr>
          <w:rFonts w:ascii="Arial" w:hAnsi="Arial" w:cs="Arial"/>
          <w:sz w:val="20"/>
          <w:szCs w:val="20"/>
        </w:rPr>
        <w:t>’ve</w:t>
      </w:r>
      <w:r w:rsidRPr="00271314">
        <w:rPr>
          <w:rFonts w:ascii="Arial" w:hAnsi="Arial" w:cs="Arial"/>
          <w:sz w:val="20"/>
          <w:szCs w:val="20"/>
        </w:rPr>
        <w:t xml:space="preserve"> developed the training workshops to help you get the support you need.  All sessions use Microsoft Teams and are an hour long, with an additional 30 minutes for questions at the end.   </w:t>
      </w:r>
    </w:p>
    <w:p w14:paraId="2103F009" w14:textId="77777777" w:rsidR="00271314" w:rsidRPr="00271314" w:rsidRDefault="00271314" w:rsidP="00271314">
      <w:pPr>
        <w:rPr>
          <w:rFonts w:ascii="Arial" w:hAnsi="Arial" w:cs="Arial"/>
          <w:sz w:val="20"/>
          <w:szCs w:val="20"/>
        </w:rPr>
      </w:pPr>
    </w:p>
    <w:p w14:paraId="2F1C5493" w14:textId="2EE19329" w:rsidR="00271314" w:rsidRPr="00271314" w:rsidRDefault="00271314" w:rsidP="00271314">
      <w:pPr>
        <w:jc w:val="left"/>
        <w:rPr>
          <w:rFonts w:ascii="Arial" w:hAnsi="Arial" w:cs="Arial"/>
          <w:b/>
          <w:bCs/>
          <w:sz w:val="20"/>
          <w:szCs w:val="20"/>
        </w:rPr>
      </w:pPr>
      <w:r w:rsidRPr="00271314">
        <w:rPr>
          <w:rFonts w:ascii="Arial" w:hAnsi="Arial" w:cs="Arial"/>
          <w:b/>
          <w:bCs/>
          <w:sz w:val="20"/>
          <w:szCs w:val="20"/>
        </w:rPr>
        <w:t>Absence Management</w:t>
      </w:r>
    </w:p>
    <w:p w14:paraId="0575BAAD" w14:textId="77777777" w:rsidR="00271314" w:rsidRPr="00271314" w:rsidRDefault="00271314" w:rsidP="00271314">
      <w:pPr>
        <w:jc w:val="left"/>
        <w:rPr>
          <w:rFonts w:ascii="Arial" w:hAnsi="Arial" w:cs="Arial"/>
          <w:sz w:val="20"/>
          <w:szCs w:val="20"/>
        </w:rPr>
      </w:pPr>
      <w:r w:rsidRPr="00271314">
        <w:rPr>
          <w:rFonts w:ascii="Arial" w:hAnsi="Arial" w:cs="Arial"/>
          <w:sz w:val="20"/>
          <w:szCs w:val="20"/>
        </w:rPr>
        <w:t>This session is designed for headteachers and senior managers in schools.</w:t>
      </w:r>
    </w:p>
    <w:p w14:paraId="6CE553EE" w14:textId="52CBFB9A" w:rsidR="00271314" w:rsidRPr="00271314" w:rsidRDefault="00271314" w:rsidP="00271314">
      <w:pPr>
        <w:jc w:val="left"/>
        <w:rPr>
          <w:rFonts w:ascii="Arial" w:hAnsi="Arial" w:cs="Arial"/>
          <w:sz w:val="20"/>
          <w:szCs w:val="20"/>
        </w:rPr>
      </w:pPr>
      <w:r w:rsidRPr="00271314">
        <w:rPr>
          <w:rFonts w:ascii="Arial" w:hAnsi="Arial" w:cs="Arial"/>
          <w:sz w:val="20"/>
          <w:szCs w:val="20"/>
        </w:rPr>
        <w:t xml:space="preserve">Absence can be effectively </w:t>
      </w:r>
      <w:proofErr w:type="gramStart"/>
      <w:r w:rsidRPr="00271314">
        <w:rPr>
          <w:rFonts w:ascii="Arial" w:hAnsi="Arial" w:cs="Arial"/>
          <w:sz w:val="20"/>
          <w:szCs w:val="20"/>
        </w:rPr>
        <w:t>managed</w:t>
      </w:r>
      <w:proofErr w:type="gramEnd"/>
      <w:r w:rsidRPr="00271314">
        <w:rPr>
          <w:rFonts w:ascii="Arial" w:hAnsi="Arial" w:cs="Arial"/>
          <w:sz w:val="20"/>
          <w:szCs w:val="20"/>
        </w:rPr>
        <w:t xml:space="preserve"> and it provides strategies for managing the impact of long-term and short-term absence, to improve attendance levels.  The session will also cover supporting employees returning from a period of ill-health.</w:t>
      </w:r>
    </w:p>
    <w:p w14:paraId="34D1CB12" w14:textId="77777777" w:rsidR="00271314" w:rsidRPr="00271314" w:rsidRDefault="00271314" w:rsidP="00271314">
      <w:pPr>
        <w:rPr>
          <w:rFonts w:ascii="Arial" w:hAnsi="Arial" w:cs="Arial"/>
          <w:sz w:val="20"/>
          <w:szCs w:val="20"/>
        </w:rPr>
      </w:pPr>
    </w:p>
    <w:p w14:paraId="6F6843E2" w14:textId="77777777" w:rsidR="00271314" w:rsidRPr="00271314" w:rsidRDefault="00271314" w:rsidP="00271314">
      <w:pPr>
        <w:jc w:val="left"/>
        <w:rPr>
          <w:rFonts w:ascii="Arial" w:hAnsi="Arial" w:cs="Arial"/>
          <w:b/>
          <w:bCs/>
          <w:sz w:val="20"/>
          <w:szCs w:val="20"/>
        </w:rPr>
      </w:pPr>
      <w:bookmarkStart w:id="0" w:name="OLE_LINK1"/>
      <w:bookmarkStart w:id="1" w:name="OLE_LINK2"/>
      <w:r w:rsidRPr="00271314">
        <w:rPr>
          <w:rFonts w:ascii="Arial" w:hAnsi="Arial" w:cs="Arial"/>
          <w:b/>
          <w:bCs/>
          <w:sz w:val="20"/>
          <w:szCs w:val="20"/>
        </w:rPr>
        <w:t>Performance Management for Teaching Staff and Support Staff</w:t>
      </w:r>
    </w:p>
    <w:bookmarkEnd w:id="0"/>
    <w:bookmarkEnd w:id="1"/>
    <w:p w14:paraId="0E0126D9" w14:textId="6D34C6AF" w:rsidR="00271314" w:rsidRPr="00271314" w:rsidRDefault="00271314" w:rsidP="00271314">
      <w:pPr>
        <w:jc w:val="left"/>
        <w:rPr>
          <w:rFonts w:ascii="Arial" w:hAnsi="Arial" w:cs="Arial"/>
          <w:sz w:val="20"/>
          <w:szCs w:val="20"/>
        </w:rPr>
      </w:pPr>
      <w:r w:rsidRPr="00271314">
        <w:rPr>
          <w:rFonts w:ascii="Arial" w:hAnsi="Arial" w:cs="Arial"/>
          <w:sz w:val="20"/>
          <w:szCs w:val="20"/>
        </w:rPr>
        <w:t xml:space="preserve">This session is designed to help managers, who will be conducting reviews of staff, to identify and develop the skills they will need to do this effectively. With a particular focus on the management of performance and addressing any capability concerns.  Also, the objective setting process as the key to effective performance management. </w:t>
      </w:r>
    </w:p>
    <w:p w14:paraId="5D3BFC1E" w14:textId="77777777" w:rsidR="00271314" w:rsidRPr="00271314" w:rsidRDefault="00271314" w:rsidP="00271314">
      <w:pPr>
        <w:jc w:val="left"/>
        <w:rPr>
          <w:rFonts w:ascii="Arial" w:hAnsi="Arial" w:cs="Arial"/>
          <w:sz w:val="20"/>
          <w:szCs w:val="20"/>
        </w:rPr>
      </w:pPr>
    </w:p>
    <w:p w14:paraId="6143E7F5" w14:textId="77777777" w:rsidR="00271314" w:rsidRPr="00271314" w:rsidRDefault="00271314" w:rsidP="00271314">
      <w:pPr>
        <w:jc w:val="left"/>
        <w:rPr>
          <w:rFonts w:ascii="Arial" w:hAnsi="Arial" w:cs="Arial"/>
          <w:b/>
          <w:sz w:val="20"/>
          <w:szCs w:val="20"/>
        </w:rPr>
      </w:pPr>
      <w:r w:rsidRPr="00271314">
        <w:rPr>
          <w:rFonts w:ascii="Arial" w:hAnsi="Arial" w:cs="Arial"/>
          <w:b/>
          <w:sz w:val="20"/>
          <w:szCs w:val="20"/>
        </w:rPr>
        <w:t>Staff Restructuring</w:t>
      </w:r>
    </w:p>
    <w:p w14:paraId="052692C6" w14:textId="111AB230" w:rsidR="00271314" w:rsidRPr="00271314" w:rsidRDefault="00271314" w:rsidP="00271314">
      <w:pPr>
        <w:jc w:val="left"/>
        <w:rPr>
          <w:rFonts w:ascii="Arial" w:hAnsi="Arial" w:cs="Arial"/>
          <w:sz w:val="20"/>
          <w:szCs w:val="20"/>
        </w:rPr>
      </w:pPr>
      <w:r w:rsidRPr="00271314">
        <w:rPr>
          <w:rFonts w:ascii="Arial" w:hAnsi="Arial" w:cs="Arial"/>
          <w:sz w:val="20"/>
          <w:szCs w:val="20"/>
        </w:rPr>
        <w:t xml:space="preserve">This session is designed to help schools to effectively manage restructures. It includes considering budget constraints and how these impact on staffing and to outline the steps involved if the needs to be a reduction in staff.  It also identifies ways of achieving savings by adopting a more strategic approach. </w:t>
      </w:r>
    </w:p>
    <w:p w14:paraId="33D97791" w14:textId="77777777" w:rsidR="00271314" w:rsidRPr="00271314" w:rsidRDefault="00271314" w:rsidP="00271314">
      <w:pPr>
        <w:rPr>
          <w:rFonts w:ascii="Arial" w:hAnsi="Arial" w:cs="Arial"/>
          <w:sz w:val="20"/>
          <w:szCs w:val="20"/>
        </w:rPr>
      </w:pPr>
    </w:p>
    <w:p w14:paraId="3DB1580D" w14:textId="77777777" w:rsidR="00271314" w:rsidRPr="00271314" w:rsidRDefault="00271314" w:rsidP="00271314">
      <w:pPr>
        <w:jc w:val="left"/>
        <w:rPr>
          <w:rFonts w:ascii="Arial" w:hAnsi="Arial" w:cs="Arial"/>
          <w:sz w:val="20"/>
          <w:szCs w:val="20"/>
        </w:rPr>
      </w:pPr>
      <w:r w:rsidRPr="00271314">
        <w:rPr>
          <w:rFonts w:ascii="Arial" w:hAnsi="Arial" w:cs="Arial"/>
          <w:sz w:val="20"/>
          <w:szCs w:val="20"/>
        </w:rPr>
        <w:t xml:space="preserve">To book a space on any of these workshops please contact EPS at:         </w:t>
      </w:r>
      <w:hyperlink r:id="rId6" w:history="1">
        <w:r w:rsidRPr="00271314">
          <w:rPr>
            <w:rStyle w:val="Hyperlink"/>
            <w:rFonts w:ascii="Arial" w:hAnsi="Arial" w:cs="Arial"/>
            <w:sz w:val="20"/>
            <w:szCs w:val="20"/>
          </w:rPr>
          <w:t>hr.business.support.team.shared@hants.gov.uk</w:t>
        </w:r>
      </w:hyperlink>
      <w:r w:rsidRPr="00271314">
        <w:rPr>
          <w:rFonts w:ascii="Arial" w:hAnsi="Arial" w:cs="Arial"/>
          <w:sz w:val="20"/>
          <w:szCs w:val="20"/>
        </w:rPr>
        <w:t xml:space="preserve">  </w:t>
      </w:r>
    </w:p>
    <w:p w14:paraId="25C1B3DA" w14:textId="77777777" w:rsidR="00271314" w:rsidRPr="00271314" w:rsidRDefault="00271314" w:rsidP="00271314">
      <w:pPr>
        <w:jc w:val="left"/>
        <w:rPr>
          <w:rFonts w:ascii="Arial" w:hAnsi="Arial" w:cs="Arial"/>
          <w:sz w:val="20"/>
          <w:szCs w:val="20"/>
        </w:rPr>
      </w:pPr>
    </w:p>
    <w:p w14:paraId="38CCD403" w14:textId="639E5194" w:rsidR="00271314" w:rsidRPr="00271314" w:rsidRDefault="00271314" w:rsidP="00271314">
      <w:pPr>
        <w:jc w:val="left"/>
        <w:rPr>
          <w:rFonts w:ascii="Arial" w:hAnsi="Arial" w:cs="Arial"/>
          <w:sz w:val="20"/>
          <w:szCs w:val="20"/>
        </w:rPr>
      </w:pPr>
      <w:r w:rsidRPr="00271314">
        <w:rPr>
          <w:rFonts w:ascii="Arial" w:hAnsi="Arial" w:cs="Arial"/>
          <w:sz w:val="20"/>
          <w:szCs w:val="20"/>
        </w:rPr>
        <w:t xml:space="preserve">Once you’ve </w:t>
      </w:r>
      <w:proofErr w:type="gramStart"/>
      <w:r w:rsidRPr="00271314">
        <w:rPr>
          <w:rFonts w:ascii="Arial" w:hAnsi="Arial" w:cs="Arial"/>
          <w:sz w:val="20"/>
          <w:szCs w:val="20"/>
        </w:rPr>
        <w:t>registered</w:t>
      </w:r>
      <w:proofErr w:type="gramEnd"/>
      <w:r w:rsidRPr="00271314">
        <w:rPr>
          <w:rFonts w:ascii="Arial" w:hAnsi="Arial" w:cs="Arial"/>
          <w:sz w:val="20"/>
          <w:szCs w:val="20"/>
        </w:rPr>
        <w:t xml:space="preserve"> you’ll receive an invitation to the Teams meeting.   </w:t>
      </w:r>
      <w:r w:rsidRPr="00271314">
        <w:rPr>
          <w:rFonts w:ascii="Arial" w:hAnsi="Arial" w:cs="Arial"/>
          <w:b/>
          <w:bCs/>
          <w:sz w:val="20"/>
          <w:szCs w:val="20"/>
        </w:rPr>
        <w:t>There is a charge of £75 per delegate, £120 if booking for two sessions.</w:t>
      </w:r>
    </w:p>
    <w:p w14:paraId="1A5E1298" w14:textId="77777777" w:rsidR="00271314" w:rsidRPr="00271314" w:rsidRDefault="00271314" w:rsidP="00271314">
      <w:pPr>
        <w:jc w:val="left"/>
        <w:rPr>
          <w:rFonts w:ascii="Arial" w:hAnsi="Arial" w:cs="Arial"/>
          <w:sz w:val="20"/>
          <w:szCs w:val="20"/>
        </w:rPr>
      </w:pPr>
    </w:p>
    <w:p w14:paraId="24EE44DE" w14:textId="5EDCDA13" w:rsidR="00271314" w:rsidRPr="00271314" w:rsidRDefault="00271314" w:rsidP="00271314">
      <w:pPr>
        <w:jc w:val="left"/>
        <w:rPr>
          <w:rFonts w:ascii="Arial" w:hAnsi="Arial" w:cs="Arial"/>
          <w:sz w:val="20"/>
          <w:szCs w:val="20"/>
        </w:rPr>
      </w:pPr>
      <w:r w:rsidRPr="00271314">
        <w:rPr>
          <w:rFonts w:ascii="Arial" w:hAnsi="Arial" w:cs="Arial"/>
          <w:sz w:val="20"/>
          <w:szCs w:val="20"/>
        </w:rPr>
        <w:t>To keep these sessions manageable there is a limit of 10 attendees per session.</w:t>
      </w:r>
    </w:p>
    <w:p w14:paraId="3221CF2F" w14:textId="77777777" w:rsidR="00271314" w:rsidRPr="00271314" w:rsidRDefault="00271314">
      <w:pPr>
        <w:rPr>
          <w:rFonts w:ascii="Arial" w:hAnsi="Arial" w:cs="Arial"/>
          <w:sz w:val="20"/>
          <w:szCs w:val="20"/>
        </w:rPr>
      </w:pPr>
    </w:p>
    <w:tbl>
      <w:tblPr>
        <w:tblStyle w:val="MediumShading1-Accent2"/>
        <w:tblW w:w="0" w:type="auto"/>
        <w:tblLook w:val="04A0" w:firstRow="1" w:lastRow="0" w:firstColumn="1" w:lastColumn="0" w:noHBand="0" w:noVBand="1"/>
      </w:tblPr>
      <w:tblGrid>
        <w:gridCol w:w="2310"/>
        <w:gridCol w:w="2193"/>
        <w:gridCol w:w="3255"/>
      </w:tblGrid>
      <w:tr w:rsidR="00271314" w:rsidRPr="00271314" w14:paraId="13CFE346" w14:textId="77777777" w:rsidTr="0027131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vAlign w:val="center"/>
            <w:hideMark/>
          </w:tcPr>
          <w:p w14:paraId="50A55050" w14:textId="6860EE6C" w:rsidR="00271314" w:rsidRPr="00271314" w:rsidRDefault="00271314" w:rsidP="00271314">
            <w:pPr>
              <w:tabs>
                <w:tab w:val="left" w:pos="552"/>
                <w:tab w:val="center" w:pos="4513"/>
              </w:tabs>
              <w:jc w:val="left"/>
            </w:pPr>
            <w:r w:rsidRPr="00271314">
              <w:t>ate</w:t>
            </w:r>
          </w:p>
        </w:tc>
        <w:tc>
          <w:tcPr>
            <w:tcW w:w="2193" w:type="dxa"/>
            <w:vAlign w:val="center"/>
            <w:hideMark/>
          </w:tcPr>
          <w:p w14:paraId="7106DEA8" w14:textId="77777777" w:rsidR="00271314" w:rsidRPr="00271314" w:rsidRDefault="00271314" w:rsidP="00271314">
            <w:pPr>
              <w:tabs>
                <w:tab w:val="left" w:pos="552"/>
                <w:tab w:val="center" w:pos="4513"/>
              </w:tabs>
              <w:jc w:val="left"/>
              <w:cnfStyle w:val="100000000000" w:firstRow="1" w:lastRow="0" w:firstColumn="0" w:lastColumn="0" w:oddVBand="0" w:evenVBand="0" w:oddHBand="0" w:evenHBand="0" w:firstRowFirstColumn="0" w:firstRowLastColumn="0" w:lastRowFirstColumn="0" w:lastRowLastColumn="0"/>
            </w:pPr>
            <w:r w:rsidRPr="00271314">
              <w:t>Time</w:t>
            </w:r>
          </w:p>
        </w:tc>
        <w:tc>
          <w:tcPr>
            <w:tcW w:w="3255" w:type="dxa"/>
            <w:vAlign w:val="center"/>
            <w:hideMark/>
          </w:tcPr>
          <w:p w14:paraId="2F98CBD1" w14:textId="77777777" w:rsidR="00271314" w:rsidRPr="00271314" w:rsidRDefault="00271314" w:rsidP="00271314">
            <w:pPr>
              <w:tabs>
                <w:tab w:val="left" w:pos="552"/>
                <w:tab w:val="center" w:pos="4513"/>
              </w:tabs>
              <w:jc w:val="left"/>
              <w:cnfStyle w:val="100000000000" w:firstRow="1" w:lastRow="0" w:firstColumn="0" w:lastColumn="0" w:oddVBand="0" w:evenVBand="0" w:oddHBand="0" w:evenHBand="0" w:firstRowFirstColumn="0" w:firstRowLastColumn="0" w:lastRowFirstColumn="0" w:lastRowLastColumn="0"/>
            </w:pPr>
            <w:r w:rsidRPr="00271314">
              <w:t>Course</w:t>
            </w:r>
          </w:p>
        </w:tc>
      </w:tr>
      <w:tr w:rsidR="00271314" w:rsidRPr="00271314" w14:paraId="7833B3D0" w14:textId="77777777" w:rsidTr="002713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tcBorders>
              <w:top w:val="single" w:sz="8" w:space="0" w:color="CF7B79" w:themeColor="accent2" w:themeTint="BF"/>
              <w:left w:val="single" w:sz="8" w:space="0" w:color="CF7B79" w:themeColor="accent2" w:themeTint="BF"/>
              <w:bottom w:val="single" w:sz="8" w:space="0" w:color="CF7B79" w:themeColor="accent2" w:themeTint="BF"/>
            </w:tcBorders>
            <w:vAlign w:val="center"/>
            <w:hideMark/>
          </w:tcPr>
          <w:p w14:paraId="294EBFCF" w14:textId="77777777" w:rsidR="00271314" w:rsidRPr="00271314" w:rsidRDefault="00271314" w:rsidP="00271314">
            <w:pPr>
              <w:tabs>
                <w:tab w:val="left" w:pos="552"/>
                <w:tab w:val="center" w:pos="4513"/>
              </w:tabs>
              <w:jc w:val="left"/>
              <w:rPr>
                <w:rFonts w:ascii="Arial" w:hAnsi="Arial" w:cs="Arial"/>
                <w:sz w:val="18"/>
                <w:szCs w:val="18"/>
              </w:rPr>
            </w:pPr>
            <w:r w:rsidRPr="00271314">
              <w:rPr>
                <w:rFonts w:ascii="Arial" w:hAnsi="Arial" w:cs="Arial"/>
                <w:sz w:val="18"/>
                <w:szCs w:val="18"/>
              </w:rPr>
              <w:t>23 April 25</w:t>
            </w:r>
          </w:p>
        </w:tc>
        <w:tc>
          <w:tcPr>
            <w:tcW w:w="2193" w:type="dxa"/>
            <w:tcBorders>
              <w:top w:val="single" w:sz="8" w:space="0" w:color="CF7B79" w:themeColor="accent2" w:themeTint="BF"/>
              <w:bottom w:val="single" w:sz="8" w:space="0" w:color="CF7B79" w:themeColor="accent2" w:themeTint="BF"/>
            </w:tcBorders>
            <w:vAlign w:val="center"/>
            <w:hideMark/>
          </w:tcPr>
          <w:p w14:paraId="4D2137B3"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71314">
              <w:rPr>
                <w:rFonts w:ascii="Arial" w:hAnsi="Arial" w:cs="Arial"/>
                <w:b/>
                <w:sz w:val="18"/>
                <w:szCs w:val="18"/>
              </w:rPr>
              <w:t>10.30 am</w:t>
            </w:r>
          </w:p>
        </w:tc>
        <w:tc>
          <w:tcPr>
            <w:tcW w:w="3255" w:type="dxa"/>
            <w:tcBorders>
              <w:top w:val="single" w:sz="8" w:space="0" w:color="CF7B79" w:themeColor="accent2" w:themeTint="BF"/>
              <w:bottom w:val="single" w:sz="8" w:space="0" w:color="CF7B79" w:themeColor="accent2" w:themeTint="BF"/>
              <w:right w:val="single" w:sz="8" w:space="0" w:color="CF7B79" w:themeColor="accent2" w:themeTint="BF"/>
            </w:tcBorders>
            <w:vAlign w:val="center"/>
            <w:hideMark/>
          </w:tcPr>
          <w:p w14:paraId="0E629D28"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71314">
              <w:rPr>
                <w:rFonts w:ascii="Arial" w:hAnsi="Arial" w:cs="Arial"/>
                <w:b/>
                <w:sz w:val="18"/>
                <w:szCs w:val="18"/>
              </w:rPr>
              <w:t>Staff Restructuring</w:t>
            </w:r>
          </w:p>
        </w:tc>
      </w:tr>
      <w:tr w:rsidR="00271314" w:rsidRPr="00271314" w14:paraId="044CB990" w14:textId="77777777" w:rsidTr="0027131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tcBorders>
              <w:top w:val="single" w:sz="8" w:space="0" w:color="CF7B79" w:themeColor="accent2" w:themeTint="BF"/>
              <w:left w:val="single" w:sz="8" w:space="0" w:color="CF7B79" w:themeColor="accent2" w:themeTint="BF"/>
              <w:bottom w:val="single" w:sz="8" w:space="0" w:color="CF7B79" w:themeColor="accent2" w:themeTint="BF"/>
            </w:tcBorders>
            <w:vAlign w:val="center"/>
            <w:hideMark/>
          </w:tcPr>
          <w:p w14:paraId="728619D0" w14:textId="77777777" w:rsidR="00271314" w:rsidRPr="00271314" w:rsidRDefault="00271314" w:rsidP="00271314">
            <w:pPr>
              <w:tabs>
                <w:tab w:val="left" w:pos="552"/>
                <w:tab w:val="center" w:pos="4513"/>
              </w:tabs>
              <w:jc w:val="left"/>
              <w:rPr>
                <w:rFonts w:ascii="Arial" w:hAnsi="Arial" w:cs="Arial"/>
                <w:sz w:val="18"/>
                <w:szCs w:val="18"/>
              </w:rPr>
            </w:pPr>
            <w:r w:rsidRPr="00271314">
              <w:rPr>
                <w:rFonts w:ascii="Arial" w:hAnsi="Arial" w:cs="Arial"/>
                <w:sz w:val="18"/>
                <w:szCs w:val="18"/>
              </w:rPr>
              <w:t>30 April 25</w:t>
            </w:r>
          </w:p>
        </w:tc>
        <w:tc>
          <w:tcPr>
            <w:tcW w:w="2193" w:type="dxa"/>
            <w:tcBorders>
              <w:top w:val="single" w:sz="8" w:space="0" w:color="CF7B79" w:themeColor="accent2" w:themeTint="BF"/>
              <w:bottom w:val="single" w:sz="8" w:space="0" w:color="CF7B79" w:themeColor="accent2" w:themeTint="BF"/>
            </w:tcBorders>
            <w:vAlign w:val="center"/>
            <w:hideMark/>
          </w:tcPr>
          <w:p w14:paraId="1D992618" w14:textId="77777777" w:rsidR="00271314" w:rsidRPr="00271314" w:rsidRDefault="00271314" w:rsidP="00271314">
            <w:pPr>
              <w:tabs>
                <w:tab w:val="left" w:pos="552"/>
                <w:tab w:val="center" w:pos="4513"/>
              </w:tabs>
              <w:jc w:val="lef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271314">
              <w:rPr>
                <w:rFonts w:ascii="Arial" w:hAnsi="Arial" w:cs="Arial"/>
                <w:b/>
                <w:sz w:val="18"/>
                <w:szCs w:val="18"/>
              </w:rPr>
              <w:t>10.30 am</w:t>
            </w:r>
          </w:p>
        </w:tc>
        <w:tc>
          <w:tcPr>
            <w:tcW w:w="3255" w:type="dxa"/>
            <w:tcBorders>
              <w:top w:val="single" w:sz="8" w:space="0" w:color="CF7B79" w:themeColor="accent2" w:themeTint="BF"/>
              <w:bottom w:val="single" w:sz="8" w:space="0" w:color="CF7B79" w:themeColor="accent2" w:themeTint="BF"/>
              <w:right w:val="single" w:sz="8" w:space="0" w:color="CF7B79" w:themeColor="accent2" w:themeTint="BF"/>
            </w:tcBorders>
            <w:vAlign w:val="center"/>
            <w:hideMark/>
          </w:tcPr>
          <w:p w14:paraId="17571EFE" w14:textId="77777777" w:rsidR="00271314" w:rsidRPr="00271314" w:rsidRDefault="00271314" w:rsidP="00271314">
            <w:pPr>
              <w:tabs>
                <w:tab w:val="left" w:pos="552"/>
                <w:tab w:val="center" w:pos="4513"/>
              </w:tabs>
              <w:jc w:val="lef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271314">
              <w:rPr>
                <w:rFonts w:ascii="Arial" w:hAnsi="Arial" w:cs="Arial"/>
                <w:b/>
                <w:sz w:val="18"/>
                <w:szCs w:val="18"/>
              </w:rPr>
              <w:t>Absence Management</w:t>
            </w:r>
          </w:p>
        </w:tc>
      </w:tr>
      <w:tr w:rsidR="00271314" w:rsidRPr="00271314" w14:paraId="09C8A74F" w14:textId="77777777" w:rsidTr="002713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tcBorders>
              <w:top w:val="single" w:sz="8" w:space="0" w:color="CF7B79" w:themeColor="accent2" w:themeTint="BF"/>
              <w:left w:val="single" w:sz="8" w:space="0" w:color="CF7B79" w:themeColor="accent2" w:themeTint="BF"/>
              <w:bottom w:val="single" w:sz="8" w:space="0" w:color="CF7B79" w:themeColor="accent2" w:themeTint="BF"/>
            </w:tcBorders>
            <w:vAlign w:val="center"/>
            <w:hideMark/>
          </w:tcPr>
          <w:p w14:paraId="0E778123" w14:textId="77777777" w:rsidR="00271314" w:rsidRPr="00271314" w:rsidRDefault="00271314" w:rsidP="00271314">
            <w:pPr>
              <w:tabs>
                <w:tab w:val="left" w:pos="552"/>
                <w:tab w:val="center" w:pos="4513"/>
              </w:tabs>
              <w:jc w:val="left"/>
              <w:rPr>
                <w:rFonts w:ascii="Arial" w:hAnsi="Arial" w:cs="Arial"/>
                <w:sz w:val="18"/>
                <w:szCs w:val="18"/>
              </w:rPr>
            </w:pPr>
            <w:r w:rsidRPr="00271314">
              <w:rPr>
                <w:rFonts w:ascii="Arial" w:hAnsi="Arial" w:cs="Arial"/>
                <w:sz w:val="18"/>
                <w:szCs w:val="18"/>
              </w:rPr>
              <w:t>7 May 25</w:t>
            </w:r>
          </w:p>
        </w:tc>
        <w:tc>
          <w:tcPr>
            <w:tcW w:w="2193" w:type="dxa"/>
            <w:tcBorders>
              <w:top w:val="single" w:sz="8" w:space="0" w:color="CF7B79" w:themeColor="accent2" w:themeTint="BF"/>
              <w:bottom w:val="single" w:sz="8" w:space="0" w:color="CF7B79" w:themeColor="accent2" w:themeTint="BF"/>
            </w:tcBorders>
            <w:vAlign w:val="center"/>
            <w:hideMark/>
          </w:tcPr>
          <w:p w14:paraId="19A1DB8E"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71314">
              <w:rPr>
                <w:rFonts w:ascii="Arial" w:hAnsi="Arial" w:cs="Arial"/>
                <w:b/>
                <w:sz w:val="18"/>
                <w:szCs w:val="18"/>
              </w:rPr>
              <w:t>10.30 am</w:t>
            </w:r>
          </w:p>
        </w:tc>
        <w:tc>
          <w:tcPr>
            <w:tcW w:w="3255" w:type="dxa"/>
            <w:tcBorders>
              <w:top w:val="single" w:sz="8" w:space="0" w:color="CF7B79" w:themeColor="accent2" w:themeTint="BF"/>
              <w:bottom w:val="single" w:sz="8" w:space="0" w:color="CF7B79" w:themeColor="accent2" w:themeTint="BF"/>
              <w:right w:val="single" w:sz="8" w:space="0" w:color="CF7B79" w:themeColor="accent2" w:themeTint="BF"/>
            </w:tcBorders>
            <w:vAlign w:val="center"/>
            <w:hideMark/>
          </w:tcPr>
          <w:p w14:paraId="7170A722"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71314">
              <w:rPr>
                <w:rFonts w:ascii="Arial" w:hAnsi="Arial" w:cs="Arial"/>
                <w:b/>
                <w:sz w:val="18"/>
                <w:szCs w:val="18"/>
              </w:rPr>
              <w:t>Performance Management</w:t>
            </w:r>
          </w:p>
        </w:tc>
      </w:tr>
      <w:tr w:rsidR="00271314" w:rsidRPr="00271314" w14:paraId="306B4DAA" w14:textId="77777777" w:rsidTr="0027131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tcBorders>
              <w:top w:val="single" w:sz="8" w:space="0" w:color="CF7B79" w:themeColor="accent2" w:themeTint="BF"/>
              <w:left w:val="single" w:sz="8" w:space="0" w:color="CF7B79" w:themeColor="accent2" w:themeTint="BF"/>
              <w:bottom w:val="single" w:sz="8" w:space="0" w:color="CF7B79" w:themeColor="accent2" w:themeTint="BF"/>
            </w:tcBorders>
            <w:vAlign w:val="center"/>
            <w:hideMark/>
          </w:tcPr>
          <w:p w14:paraId="71C74129" w14:textId="77777777" w:rsidR="00271314" w:rsidRPr="00271314" w:rsidRDefault="00271314" w:rsidP="00271314">
            <w:pPr>
              <w:tabs>
                <w:tab w:val="left" w:pos="552"/>
                <w:tab w:val="center" w:pos="4513"/>
              </w:tabs>
              <w:jc w:val="left"/>
              <w:rPr>
                <w:rFonts w:ascii="Arial" w:hAnsi="Arial" w:cs="Arial"/>
                <w:sz w:val="18"/>
                <w:szCs w:val="18"/>
              </w:rPr>
            </w:pPr>
            <w:r w:rsidRPr="00271314">
              <w:rPr>
                <w:rFonts w:ascii="Arial" w:hAnsi="Arial" w:cs="Arial"/>
                <w:sz w:val="18"/>
                <w:szCs w:val="18"/>
              </w:rPr>
              <w:t xml:space="preserve">4 June 25 </w:t>
            </w:r>
          </w:p>
        </w:tc>
        <w:tc>
          <w:tcPr>
            <w:tcW w:w="2193" w:type="dxa"/>
            <w:tcBorders>
              <w:top w:val="single" w:sz="8" w:space="0" w:color="CF7B79" w:themeColor="accent2" w:themeTint="BF"/>
              <w:bottom w:val="single" w:sz="8" w:space="0" w:color="CF7B79" w:themeColor="accent2" w:themeTint="BF"/>
            </w:tcBorders>
            <w:vAlign w:val="center"/>
            <w:hideMark/>
          </w:tcPr>
          <w:p w14:paraId="041BBC55" w14:textId="77777777" w:rsidR="00271314" w:rsidRPr="00271314" w:rsidRDefault="00271314" w:rsidP="00271314">
            <w:pPr>
              <w:tabs>
                <w:tab w:val="left" w:pos="552"/>
                <w:tab w:val="center" w:pos="4513"/>
              </w:tabs>
              <w:jc w:val="lef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271314">
              <w:rPr>
                <w:rFonts w:ascii="Arial" w:hAnsi="Arial" w:cs="Arial"/>
                <w:b/>
                <w:sz w:val="18"/>
                <w:szCs w:val="18"/>
              </w:rPr>
              <w:t>10.30 am</w:t>
            </w:r>
          </w:p>
        </w:tc>
        <w:tc>
          <w:tcPr>
            <w:tcW w:w="3255" w:type="dxa"/>
            <w:tcBorders>
              <w:top w:val="single" w:sz="8" w:space="0" w:color="CF7B79" w:themeColor="accent2" w:themeTint="BF"/>
              <w:bottom w:val="single" w:sz="8" w:space="0" w:color="CF7B79" w:themeColor="accent2" w:themeTint="BF"/>
              <w:right w:val="single" w:sz="8" w:space="0" w:color="CF7B79" w:themeColor="accent2" w:themeTint="BF"/>
            </w:tcBorders>
            <w:vAlign w:val="center"/>
            <w:hideMark/>
          </w:tcPr>
          <w:p w14:paraId="3714B4DD" w14:textId="77777777" w:rsidR="00271314" w:rsidRPr="00271314" w:rsidRDefault="00271314" w:rsidP="00271314">
            <w:pPr>
              <w:tabs>
                <w:tab w:val="left" w:pos="552"/>
                <w:tab w:val="center" w:pos="4513"/>
              </w:tabs>
              <w:jc w:val="left"/>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271314">
              <w:rPr>
                <w:rFonts w:ascii="Arial" w:hAnsi="Arial" w:cs="Arial"/>
                <w:b/>
                <w:sz w:val="18"/>
                <w:szCs w:val="18"/>
              </w:rPr>
              <w:t>Absence Management</w:t>
            </w:r>
          </w:p>
        </w:tc>
      </w:tr>
      <w:tr w:rsidR="00271314" w:rsidRPr="00271314" w14:paraId="6EC9069B" w14:textId="77777777" w:rsidTr="002713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tcBorders>
              <w:top w:val="single" w:sz="8" w:space="0" w:color="CF7B79" w:themeColor="accent2" w:themeTint="BF"/>
              <w:left w:val="single" w:sz="8" w:space="0" w:color="CF7B79" w:themeColor="accent2" w:themeTint="BF"/>
              <w:bottom w:val="single" w:sz="8" w:space="0" w:color="CF7B79" w:themeColor="accent2" w:themeTint="BF"/>
            </w:tcBorders>
            <w:vAlign w:val="center"/>
            <w:hideMark/>
          </w:tcPr>
          <w:p w14:paraId="1F8F4242" w14:textId="77777777" w:rsidR="00271314" w:rsidRPr="00271314" w:rsidRDefault="00271314" w:rsidP="00271314">
            <w:pPr>
              <w:tabs>
                <w:tab w:val="left" w:pos="552"/>
                <w:tab w:val="center" w:pos="4513"/>
              </w:tabs>
              <w:jc w:val="left"/>
            </w:pPr>
            <w:r w:rsidRPr="00271314">
              <w:t>25 June 25</w:t>
            </w:r>
          </w:p>
        </w:tc>
        <w:tc>
          <w:tcPr>
            <w:tcW w:w="2193" w:type="dxa"/>
            <w:tcBorders>
              <w:top w:val="single" w:sz="8" w:space="0" w:color="CF7B79" w:themeColor="accent2" w:themeTint="BF"/>
              <w:bottom w:val="single" w:sz="8" w:space="0" w:color="CF7B79" w:themeColor="accent2" w:themeTint="BF"/>
            </w:tcBorders>
            <w:vAlign w:val="center"/>
            <w:hideMark/>
          </w:tcPr>
          <w:p w14:paraId="55EDAD1A"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b/>
              </w:rPr>
            </w:pPr>
            <w:r w:rsidRPr="00271314">
              <w:rPr>
                <w:b/>
              </w:rPr>
              <w:t xml:space="preserve">10.30 am </w:t>
            </w:r>
          </w:p>
        </w:tc>
        <w:tc>
          <w:tcPr>
            <w:tcW w:w="3255" w:type="dxa"/>
            <w:tcBorders>
              <w:top w:val="single" w:sz="8" w:space="0" w:color="CF7B79" w:themeColor="accent2" w:themeTint="BF"/>
              <w:bottom w:val="single" w:sz="8" w:space="0" w:color="CF7B79" w:themeColor="accent2" w:themeTint="BF"/>
              <w:right w:val="single" w:sz="8" w:space="0" w:color="CF7B79" w:themeColor="accent2" w:themeTint="BF"/>
            </w:tcBorders>
            <w:vAlign w:val="center"/>
            <w:hideMark/>
          </w:tcPr>
          <w:p w14:paraId="1A169118" w14:textId="77777777" w:rsidR="00271314" w:rsidRPr="00271314" w:rsidRDefault="00271314" w:rsidP="00271314">
            <w:pPr>
              <w:tabs>
                <w:tab w:val="left" w:pos="552"/>
                <w:tab w:val="center" w:pos="4513"/>
              </w:tabs>
              <w:jc w:val="left"/>
              <w:cnfStyle w:val="000000100000" w:firstRow="0" w:lastRow="0" w:firstColumn="0" w:lastColumn="0" w:oddVBand="0" w:evenVBand="0" w:oddHBand="1" w:evenHBand="0" w:firstRowFirstColumn="0" w:firstRowLastColumn="0" w:lastRowFirstColumn="0" w:lastRowLastColumn="0"/>
              <w:rPr>
                <w:b/>
              </w:rPr>
            </w:pPr>
            <w:r w:rsidRPr="00271314">
              <w:rPr>
                <w:b/>
              </w:rPr>
              <w:t>Staff Restructuring</w:t>
            </w:r>
          </w:p>
        </w:tc>
      </w:tr>
    </w:tbl>
    <w:p w14:paraId="7DE681BF" w14:textId="486C6447" w:rsidR="00271314" w:rsidRPr="00271314" w:rsidRDefault="00271314" w:rsidP="00271314">
      <w:pPr>
        <w:tabs>
          <w:tab w:val="left" w:pos="552"/>
          <w:tab w:val="center" w:pos="4513"/>
        </w:tabs>
        <w:jc w:val="left"/>
      </w:pPr>
      <w:r>
        <w:tab/>
      </w:r>
      <w:r>
        <w:tab/>
      </w:r>
      <w:r>
        <w:tab/>
      </w:r>
    </w:p>
    <w:sectPr w:rsidR="00271314" w:rsidRPr="00271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24D9" w14:textId="77777777" w:rsidR="00271314" w:rsidRDefault="00271314" w:rsidP="00271314">
      <w:r>
        <w:separator/>
      </w:r>
    </w:p>
  </w:endnote>
  <w:endnote w:type="continuationSeparator" w:id="0">
    <w:p w14:paraId="3F6C7D40" w14:textId="77777777" w:rsidR="00271314" w:rsidRDefault="00271314" w:rsidP="0027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16B3" w14:textId="77777777" w:rsidR="00271314" w:rsidRDefault="00271314" w:rsidP="00271314">
      <w:r>
        <w:separator/>
      </w:r>
    </w:p>
  </w:footnote>
  <w:footnote w:type="continuationSeparator" w:id="0">
    <w:p w14:paraId="446F93C8" w14:textId="77777777" w:rsidR="00271314" w:rsidRDefault="00271314" w:rsidP="0027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4"/>
    <w:rsid w:val="000B4310"/>
    <w:rsid w:val="00174E4A"/>
    <w:rsid w:val="00271314"/>
    <w:rsid w:val="004000D7"/>
    <w:rsid w:val="00504E43"/>
    <w:rsid w:val="007908F4"/>
    <w:rsid w:val="009E3F6A"/>
    <w:rsid w:val="00A72C0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A8E7"/>
  <w15:chartTrackingRefBased/>
  <w15:docId w15:val="{37D3C374-67B2-46D4-8899-3C97E90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14"/>
    <w:pPr>
      <w:jc w:val="center"/>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7131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7131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131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7131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7131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71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31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7131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7131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7131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7131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713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13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13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13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1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3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3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1314"/>
    <w:pPr>
      <w:spacing w:before="160" w:after="160"/>
    </w:pPr>
    <w:rPr>
      <w:i/>
      <w:iCs/>
      <w:color w:val="404040" w:themeColor="text1" w:themeTint="BF"/>
    </w:rPr>
  </w:style>
  <w:style w:type="character" w:customStyle="1" w:styleId="QuoteChar">
    <w:name w:val="Quote Char"/>
    <w:basedOn w:val="DefaultParagraphFont"/>
    <w:link w:val="Quote"/>
    <w:uiPriority w:val="29"/>
    <w:rsid w:val="00271314"/>
    <w:rPr>
      <w:i/>
      <w:iCs/>
      <w:color w:val="404040" w:themeColor="text1" w:themeTint="BF"/>
    </w:rPr>
  </w:style>
  <w:style w:type="paragraph" w:styleId="ListParagraph">
    <w:name w:val="List Paragraph"/>
    <w:basedOn w:val="Normal"/>
    <w:uiPriority w:val="34"/>
    <w:qFormat/>
    <w:rsid w:val="00271314"/>
    <w:pPr>
      <w:ind w:left="720"/>
      <w:contextualSpacing/>
    </w:pPr>
  </w:style>
  <w:style w:type="character" w:styleId="IntenseEmphasis">
    <w:name w:val="Intense Emphasis"/>
    <w:basedOn w:val="DefaultParagraphFont"/>
    <w:uiPriority w:val="21"/>
    <w:qFormat/>
    <w:rsid w:val="00271314"/>
    <w:rPr>
      <w:i/>
      <w:iCs/>
      <w:color w:val="365F91" w:themeColor="accent1" w:themeShade="BF"/>
    </w:rPr>
  </w:style>
  <w:style w:type="paragraph" w:styleId="IntenseQuote">
    <w:name w:val="Intense Quote"/>
    <w:basedOn w:val="Normal"/>
    <w:next w:val="Normal"/>
    <w:link w:val="IntenseQuoteChar"/>
    <w:uiPriority w:val="30"/>
    <w:qFormat/>
    <w:rsid w:val="00271314"/>
    <w:pPr>
      <w:pBdr>
        <w:top w:val="single" w:sz="4" w:space="10" w:color="365F91" w:themeColor="accent1" w:themeShade="BF"/>
        <w:bottom w:val="single" w:sz="4" w:space="10" w:color="365F91" w:themeColor="accent1" w:themeShade="BF"/>
      </w:pBdr>
      <w:spacing w:before="360" w:after="360"/>
      <w:ind w:left="864" w:right="864"/>
    </w:pPr>
    <w:rPr>
      <w:i/>
      <w:iCs/>
      <w:color w:val="365F91" w:themeColor="accent1" w:themeShade="BF"/>
    </w:rPr>
  </w:style>
  <w:style w:type="character" w:customStyle="1" w:styleId="IntenseQuoteChar">
    <w:name w:val="Intense Quote Char"/>
    <w:basedOn w:val="DefaultParagraphFont"/>
    <w:link w:val="IntenseQuote"/>
    <w:uiPriority w:val="30"/>
    <w:rsid w:val="00271314"/>
    <w:rPr>
      <w:i/>
      <w:iCs/>
      <w:color w:val="365F91" w:themeColor="accent1" w:themeShade="BF"/>
    </w:rPr>
  </w:style>
  <w:style w:type="character" w:styleId="IntenseReference">
    <w:name w:val="Intense Reference"/>
    <w:basedOn w:val="DefaultParagraphFont"/>
    <w:uiPriority w:val="32"/>
    <w:qFormat/>
    <w:rsid w:val="00271314"/>
    <w:rPr>
      <w:b/>
      <w:bCs/>
      <w:smallCaps/>
      <w:color w:val="365F91" w:themeColor="accent1" w:themeShade="BF"/>
      <w:spacing w:val="5"/>
    </w:rPr>
  </w:style>
  <w:style w:type="character" w:styleId="Hyperlink">
    <w:name w:val="Hyperlink"/>
    <w:basedOn w:val="DefaultParagraphFont"/>
    <w:uiPriority w:val="99"/>
    <w:unhideWhenUsed/>
    <w:rsid w:val="00271314"/>
    <w:rPr>
      <w:color w:val="0000FF" w:themeColor="hyperlink"/>
      <w:u w:val="single"/>
    </w:rPr>
  </w:style>
  <w:style w:type="character" w:styleId="UnresolvedMention">
    <w:name w:val="Unresolved Mention"/>
    <w:basedOn w:val="DefaultParagraphFont"/>
    <w:uiPriority w:val="99"/>
    <w:semiHidden/>
    <w:unhideWhenUsed/>
    <w:rsid w:val="00271314"/>
    <w:rPr>
      <w:color w:val="605E5C"/>
      <w:shd w:val="clear" w:color="auto" w:fill="E1DFDD"/>
    </w:rPr>
  </w:style>
  <w:style w:type="table" w:styleId="MediumShading1-Accent2">
    <w:name w:val="Medium Shading 1 Accent 2"/>
    <w:basedOn w:val="TableNormal"/>
    <w:uiPriority w:val="63"/>
    <w:semiHidden/>
    <w:unhideWhenUsed/>
    <w:rsid w:val="0027131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71314"/>
    <w:pPr>
      <w:tabs>
        <w:tab w:val="center" w:pos="4513"/>
        <w:tab w:val="right" w:pos="9026"/>
      </w:tabs>
    </w:pPr>
  </w:style>
  <w:style w:type="character" w:customStyle="1" w:styleId="HeaderChar">
    <w:name w:val="Header Char"/>
    <w:basedOn w:val="DefaultParagraphFont"/>
    <w:link w:val="Header"/>
    <w:uiPriority w:val="99"/>
    <w:rsid w:val="0027131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271314"/>
    <w:pPr>
      <w:tabs>
        <w:tab w:val="center" w:pos="4513"/>
        <w:tab w:val="right" w:pos="9026"/>
      </w:tabs>
    </w:pPr>
  </w:style>
  <w:style w:type="character" w:customStyle="1" w:styleId="FooterChar">
    <w:name w:val="Footer Char"/>
    <w:basedOn w:val="DefaultParagraphFont"/>
    <w:link w:val="Footer"/>
    <w:uiPriority w:val="99"/>
    <w:rsid w:val="00271314"/>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70523">
      <w:bodyDiv w:val="1"/>
      <w:marLeft w:val="0"/>
      <w:marRight w:val="0"/>
      <w:marTop w:val="0"/>
      <w:marBottom w:val="0"/>
      <w:divBdr>
        <w:top w:val="none" w:sz="0" w:space="0" w:color="auto"/>
        <w:left w:val="none" w:sz="0" w:space="0" w:color="auto"/>
        <w:bottom w:val="none" w:sz="0" w:space="0" w:color="auto"/>
        <w:right w:val="none" w:sz="0" w:space="0" w:color="auto"/>
      </w:divBdr>
    </w:div>
    <w:div w:id="1371686327">
      <w:bodyDiv w:val="1"/>
      <w:marLeft w:val="0"/>
      <w:marRight w:val="0"/>
      <w:marTop w:val="0"/>
      <w:marBottom w:val="0"/>
      <w:divBdr>
        <w:top w:val="none" w:sz="0" w:space="0" w:color="auto"/>
        <w:left w:val="none" w:sz="0" w:space="0" w:color="auto"/>
        <w:bottom w:val="none" w:sz="0" w:space="0" w:color="auto"/>
        <w:right w:val="none" w:sz="0" w:space="0" w:color="auto"/>
      </w:divBdr>
    </w:div>
    <w:div w:id="1404454750">
      <w:bodyDiv w:val="1"/>
      <w:marLeft w:val="0"/>
      <w:marRight w:val="0"/>
      <w:marTop w:val="0"/>
      <w:marBottom w:val="0"/>
      <w:divBdr>
        <w:top w:val="none" w:sz="0" w:space="0" w:color="auto"/>
        <w:left w:val="none" w:sz="0" w:space="0" w:color="auto"/>
        <w:bottom w:val="none" w:sz="0" w:space="0" w:color="auto"/>
        <w:right w:val="none" w:sz="0" w:space="0" w:color="auto"/>
      </w:divBdr>
    </w:div>
    <w:div w:id="15427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business.support.team.shared@hants.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4</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Anne-Marie - Oxfordshire County Council</dc:creator>
  <cp:keywords/>
  <dc:description/>
  <cp:lastModifiedBy>White, Suzanne - Oxfordshire County Council</cp:lastModifiedBy>
  <cp:revision>2</cp:revision>
  <dcterms:created xsi:type="dcterms:W3CDTF">2025-02-20T11:27:00Z</dcterms:created>
  <dcterms:modified xsi:type="dcterms:W3CDTF">2025-02-20T11:27:00Z</dcterms:modified>
</cp:coreProperties>
</file>