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127C" w14:textId="5B0262DA" w:rsidR="00FD3A85" w:rsidRPr="00AE11FD" w:rsidRDefault="00AE11FD" w:rsidP="00AE11FD">
      <w:pPr>
        <w:jc w:val="center"/>
        <w:rPr>
          <w:b/>
          <w:bCs/>
          <w:sz w:val="22"/>
          <w:szCs w:val="22"/>
        </w:rPr>
      </w:pPr>
      <w:r w:rsidRPr="00AE11FD">
        <w:rPr>
          <w:b/>
          <w:bCs/>
          <w:sz w:val="22"/>
          <w:szCs w:val="22"/>
        </w:rPr>
        <w:t>Primary PE and Sport Premium</w:t>
      </w:r>
    </w:p>
    <w:p w14:paraId="0F450804" w14:textId="77777777" w:rsidR="00AE11FD" w:rsidRPr="00AE11FD" w:rsidRDefault="00AE11FD" w:rsidP="00AE11FD">
      <w:pPr>
        <w:jc w:val="center"/>
        <w:rPr>
          <w:b/>
          <w:bCs/>
          <w:sz w:val="22"/>
          <w:szCs w:val="22"/>
        </w:rPr>
      </w:pPr>
    </w:p>
    <w:p w14:paraId="4D80661C" w14:textId="77777777" w:rsidR="00AE11FD" w:rsidRPr="00AE11FD" w:rsidRDefault="00AE11FD" w:rsidP="00AE11FD">
      <w:pPr>
        <w:rPr>
          <w:sz w:val="22"/>
          <w:szCs w:val="22"/>
        </w:rPr>
      </w:pPr>
      <w:r w:rsidRPr="00AE11FD">
        <w:rPr>
          <w:b/>
          <w:bCs/>
          <w:sz w:val="22"/>
          <w:szCs w:val="22"/>
          <w:u w:val="single"/>
        </w:rPr>
        <w:t>All children should have equal access to high-quality PE provision and opportunities to experience and participate in a wide range of sports and physical activities</w:t>
      </w:r>
      <w:r w:rsidRPr="00AE11FD">
        <w:rPr>
          <w:sz w:val="22"/>
          <w:szCs w:val="22"/>
        </w:rPr>
        <w:t xml:space="preserve">. </w:t>
      </w:r>
    </w:p>
    <w:p w14:paraId="566556BD" w14:textId="77777777" w:rsidR="00AE11FD" w:rsidRPr="00AE11FD" w:rsidRDefault="00AE11FD" w:rsidP="00AE11FD">
      <w:pPr>
        <w:rPr>
          <w:sz w:val="22"/>
          <w:szCs w:val="22"/>
        </w:rPr>
      </w:pPr>
    </w:p>
    <w:p w14:paraId="51DA2387" w14:textId="77777777" w:rsidR="00AE11FD" w:rsidRPr="00AE11FD" w:rsidRDefault="00AE11FD" w:rsidP="00AE11FD">
      <w:pPr>
        <w:rPr>
          <w:sz w:val="22"/>
          <w:szCs w:val="22"/>
        </w:rPr>
      </w:pPr>
      <w:r w:rsidRPr="00AE11FD">
        <w:rPr>
          <w:sz w:val="22"/>
          <w:szCs w:val="22"/>
        </w:rPr>
        <w:t xml:space="preserve">Schools should use the </w:t>
      </w:r>
      <w:proofErr w:type="spellStart"/>
      <w:r w:rsidRPr="00AE11FD">
        <w:rPr>
          <w:sz w:val="22"/>
          <w:szCs w:val="22"/>
        </w:rPr>
        <w:t>PPSP</w:t>
      </w:r>
      <w:proofErr w:type="spellEnd"/>
      <w:r w:rsidRPr="00AE11FD">
        <w:rPr>
          <w:sz w:val="22"/>
          <w:szCs w:val="22"/>
        </w:rPr>
        <w:t xml:space="preserve"> funding to help achieve these aims. It must not be used for core-type school activities. </w:t>
      </w:r>
    </w:p>
    <w:p w14:paraId="679CCBCC" w14:textId="77777777" w:rsidR="00AE11FD" w:rsidRPr="00AE11FD" w:rsidRDefault="00AE11FD" w:rsidP="00AE11FD">
      <w:pPr>
        <w:ind w:left="720"/>
        <w:rPr>
          <w:sz w:val="22"/>
          <w:szCs w:val="22"/>
        </w:rPr>
      </w:pPr>
    </w:p>
    <w:p w14:paraId="3891C657" w14:textId="77777777" w:rsidR="00AE11FD" w:rsidRPr="00AE11FD" w:rsidRDefault="00AE11FD" w:rsidP="00AE11FD">
      <w:pPr>
        <w:rPr>
          <w:sz w:val="22"/>
          <w:szCs w:val="22"/>
        </w:rPr>
      </w:pPr>
      <w:r w:rsidRPr="00AE11FD">
        <w:rPr>
          <w:sz w:val="22"/>
          <w:szCs w:val="22"/>
        </w:rPr>
        <w:t xml:space="preserve">They should use it to make additional and sustainable improvements to the PE, </w:t>
      </w:r>
      <w:proofErr w:type="gramStart"/>
      <w:r w:rsidRPr="00AE11FD">
        <w:rPr>
          <w:sz w:val="22"/>
          <w:szCs w:val="22"/>
        </w:rPr>
        <w:t>sport</w:t>
      </w:r>
      <w:proofErr w:type="gramEnd"/>
      <w:r w:rsidRPr="00AE11FD">
        <w:rPr>
          <w:sz w:val="22"/>
          <w:szCs w:val="22"/>
        </w:rPr>
        <w:t xml:space="preserve"> and physical activity they offer. This means that you should use the premium to:</w:t>
      </w:r>
    </w:p>
    <w:p w14:paraId="7F26832D" w14:textId="77777777" w:rsidR="00AE11FD" w:rsidRPr="00AE11FD" w:rsidRDefault="00AE11FD" w:rsidP="00AE11FD">
      <w:pPr>
        <w:rPr>
          <w:sz w:val="22"/>
          <w:szCs w:val="22"/>
        </w:rPr>
      </w:pPr>
    </w:p>
    <w:p w14:paraId="4B72B858" w14:textId="77777777" w:rsidR="00AE11FD" w:rsidRPr="00AE11FD" w:rsidRDefault="00AE11FD" w:rsidP="003B399C">
      <w:pPr>
        <w:numPr>
          <w:ilvl w:val="1"/>
          <w:numId w:val="1"/>
        </w:numPr>
        <w:rPr>
          <w:sz w:val="22"/>
          <w:szCs w:val="22"/>
        </w:rPr>
      </w:pPr>
      <w:r w:rsidRPr="00AE11FD">
        <w:rPr>
          <w:sz w:val="22"/>
          <w:szCs w:val="22"/>
        </w:rPr>
        <w:t xml:space="preserve">Develop or add to the </w:t>
      </w:r>
      <w:proofErr w:type="spellStart"/>
      <w:r w:rsidRPr="00AE11FD">
        <w:rPr>
          <w:sz w:val="22"/>
          <w:szCs w:val="22"/>
        </w:rPr>
        <w:t>PESSPA</w:t>
      </w:r>
      <w:proofErr w:type="spellEnd"/>
      <w:r w:rsidRPr="00AE11FD">
        <w:rPr>
          <w:sz w:val="22"/>
          <w:szCs w:val="22"/>
        </w:rPr>
        <w:t xml:space="preserve"> activities that your school already </w:t>
      </w:r>
      <w:proofErr w:type="gramStart"/>
      <w:r w:rsidRPr="00AE11FD">
        <w:rPr>
          <w:sz w:val="22"/>
          <w:szCs w:val="22"/>
        </w:rPr>
        <w:t>offers</w:t>
      </w:r>
      <w:proofErr w:type="gramEnd"/>
    </w:p>
    <w:p w14:paraId="0B16DF6A" w14:textId="77777777" w:rsidR="00AE11FD" w:rsidRPr="00AE11FD" w:rsidRDefault="00AE11FD" w:rsidP="003B399C">
      <w:pPr>
        <w:numPr>
          <w:ilvl w:val="1"/>
          <w:numId w:val="1"/>
        </w:numPr>
        <w:rPr>
          <w:sz w:val="22"/>
          <w:szCs w:val="22"/>
        </w:rPr>
      </w:pPr>
      <w:r w:rsidRPr="00AE11FD">
        <w:rPr>
          <w:sz w:val="22"/>
          <w:szCs w:val="22"/>
        </w:rPr>
        <w:t>Build capacity and capability within the school to ensure improvements made now will benefit pupils joining the school in future years.</w:t>
      </w:r>
    </w:p>
    <w:p w14:paraId="6667E929" w14:textId="77777777" w:rsidR="00AE11FD" w:rsidRPr="00AE11FD" w:rsidRDefault="00AE11FD" w:rsidP="00AE11FD">
      <w:pPr>
        <w:jc w:val="center"/>
        <w:rPr>
          <w:sz w:val="22"/>
          <w:szCs w:val="22"/>
        </w:rPr>
      </w:pPr>
    </w:p>
    <w:p w14:paraId="735C0DD0" w14:textId="77777777" w:rsidR="00AE11FD" w:rsidRPr="00AE11FD" w:rsidRDefault="00AE11FD" w:rsidP="00AE11FD">
      <w:pPr>
        <w:rPr>
          <w:sz w:val="22"/>
          <w:szCs w:val="22"/>
        </w:rPr>
      </w:pPr>
      <w:r w:rsidRPr="00AE11FD">
        <w:rPr>
          <w:sz w:val="22"/>
          <w:szCs w:val="22"/>
        </w:rPr>
        <w:t xml:space="preserve">Schools should prioritise spending to improve in 1 or more of the following </w:t>
      </w:r>
      <w:r w:rsidRPr="00AE11FD">
        <w:rPr>
          <w:b/>
          <w:bCs/>
          <w:sz w:val="22"/>
          <w:szCs w:val="22"/>
        </w:rPr>
        <w:t>5 key areas:</w:t>
      </w:r>
    </w:p>
    <w:p w14:paraId="2D8ADABA" w14:textId="77777777" w:rsidR="00AE11FD" w:rsidRPr="00AE11FD" w:rsidRDefault="00AE11FD" w:rsidP="00AE11FD">
      <w:pPr>
        <w:numPr>
          <w:ilvl w:val="2"/>
          <w:numId w:val="2"/>
        </w:numPr>
        <w:rPr>
          <w:sz w:val="22"/>
          <w:szCs w:val="22"/>
        </w:rPr>
      </w:pPr>
      <w:r w:rsidRPr="00AE11FD">
        <w:rPr>
          <w:sz w:val="22"/>
          <w:szCs w:val="22"/>
        </w:rPr>
        <w:t xml:space="preserve">increasing all staff’s confidence, knowledge and skills in teaching PE and </w:t>
      </w:r>
      <w:proofErr w:type="gramStart"/>
      <w:r w:rsidRPr="00AE11FD">
        <w:rPr>
          <w:sz w:val="22"/>
          <w:szCs w:val="22"/>
        </w:rPr>
        <w:t>sport;</w:t>
      </w:r>
      <w:proofErr w:type="gramEnd"/>
    </w:p>
    <w:p w14:paraId="42F5D648" w14:textId="77777777" w:rsidR="00AE11FD" w:rsidRPr="00AE11FD" w:rsidRDefault="00AE11FD" w:rsidP="00AE11FD">
      <w:pPr>
        <w:numPr>
          <w:ilvl w:val="2"/>
          <w:numId w:val="2"/>
        </w:numPr>
        <w:rPr>
          <w:sz w:val="22"/>
          <w:szCs w:val="22"/>
        </w:rPr>
      </w:pPr>
      <w:r w:rsidRPr="00AE11FD">
        <w:rPr>
          <w:sz w:val="22"/>
          <w:szCs w:val="22"/>
        </w:rPr>
        <w:t xml:space="preserve">increasing engagement of all pupils in regular physical activity and </w:t>
      </w:r>
      <w:proofErr w:type="gramStart"/>
      <w:r w:rsidRPr="00AE11FD">
        <w:rPr>
          <w:sz w:val="22"/>
          <w:szCs w:val="22"/>
        </w:rPr>
        <w:t>sport;</w:t>
      </w:r>
      <w:proofErr w:type="gramEnd"/>
    </w:p>
    <w:p w14:paraId="6C2A5149" w14:textId="77777777" w:rsidR="00AE11FD" w:rsidRPr="00AE11FD" w:rsidRDefault="00AE11FD" w:rsidP="00AE11FD">
      <w:pPr>
        <w:numPr>
          <w:ilvl w:val="2"/>
          <w:numId w:val="2"/>
        </w:numPr>
        <w:rPr>
          <w:sz w:val="22"/>
          <w:szCs w:val="22"/>
        </w:rPr>
      </w:pPr>
      <w:r w:rsidRPr="00AE11FD">
        <w:rPr>
          <w:sz w:val="22"/>
          <w:szCs w:val="22"/>
        </w:rPr>
        <w:t xml:space="preserve">raising the profile of PE and sport across the school, to support whole school </w:t>
      </w:r>
      <w:proofErr w:type="gramStart"/>
      <w:r w:rsidRPr="00AE11FD">
        <w:rPr>
          <w:sz w:val="22"/>
          <w:szCs w:val="22"/>
        </w:rPr>
        <w:t>improvement;</w:t>
      </w:r>
      <w:proofErr w:type="gramEnd"/>
    </w:p>
    <w:p w14:paraId="2E7D4226" w14:textId="77777777" w:rsidR="00AE11FD" w:rsidRPr="00AE11FD" w:rsidRDefault="00AE11FD" w:rsidP="00AE11FD">
      <w:pPr>
        <w:numPr>
          <w:ilvl w:val="2"/>
          <w:numId w:val="2"/>
        </w:numPr>
        <w:rPr>
          <w:sz w:val="22"/>
          <w:szCs w:val="22"/>
        </w:rPr>
      </w:pPr>
      <w:r w:rsidRPr="00AE11FD">
        <w:rPr>
          <w:sz w:val="22"/>
          <w:szCs w:val="22"/>
        </w:rPr>
        <w:t xml:space="preserve">offer a broader and more equal experience of a range of sports and physical activities to all </w:t>
      </w:r>
      <w:proofErr w:type="gramStart"/>
      <w:r w:rsidRPr="00AE11FD">
        <w:rPr>
          <w:sz w:val="22"/>
          <w:szCs w:val="22"/>
        </w:rPr>
        <w:t>pupils;</w:t>
      </w:r>
      <w:proofErr w:type="gramEnd"/>
    </w:p>
    <w:p w14:paraId="165F838C" w14:textId="77777777" w:rsidR="00AE11FD" w:rsidRDefault="00AE11FD" w:rsidP="00AE11FD">
      <w:pPr>
        <w:numPr>
          <w:ilvl w:val="2"/>
          <w:numId w:val="2"/>
        </w:numPr>
        <w:rPr>
          <w:sz w:val="22"/>
          <w:szCs w:val="22"/>
        </w:rPr>
      </w:pPr>
      <w:r w:rsidRPr="00AE11FD">
        <w:rPr>
          <w:sz w:val="22"/>
          <w:szCs w:val="22"/>
        </w:rPr>
        <w:t>increase participation in competitive sport.</w:t>
      </w:r>
    </w:p>
    <w:p w14:paraId="4347012D" w14:textId="77777777" w:rsidR="00AE11FD" w:rsidRDefault="00AE11FD" w:rsidP="00AE11FD">
      <w:pPr>
        <w:rPr>
          <w:sz w:val="22"/>
          <w:szCs w:val="22"/>
        </w:rPr>
      </w:pPr>
    </w:p>
    <w:p w14:paraId="54F3A18E" w14:textId="0BE74B78" w:rsidR="00AE11FD" w:rsidRDefault="00AE11FD" w:rsidP="00AE11FD">
      <w:pPr>
        <w:rPr>
          <w:b/>
          <w:bCs/>
          <w:sz w:val="22"/>
          <w:szCs w:val="22"/>
        </w:rPr>
      </w:pPr>
      <w:r w:rsidRPr="00AE11FD">
        <w:rPr>
          <w:b/>
          <w:bCs/>
          <w:sz w:val="22"/>
          <w:szCs w:val="22"/>
        </w:rPr>
        <w:t xml:space="preserve">Conditions of </w:t>
      </w:r>
      <w:proofErr w:type="gramStart"/>
      <w:r w:rsidRPr="00AE11FD">
        <w:rPr>
          <w:b/>
          <w:bCs/>
          <w:sz w:val="22"/>
          <w:szCs w:val="22"/>
        </w:rPr>
        <w:t>spend</w:t>
      </w:r>
      <w:proofErr w:type="gramEnd"/>
    </w:p>
    <w:p w14:paraId="269C9FB6" w14:textId="77777777" w:rsidR="00AE11FD" w:rsidRPr="00AE11FD" w:rsidRDefault="00AE11FD" w:rsidP="00AE11FD">
      <w:pPr>
        <w:numPr>
          <w:ilvl w:val="0"/>
          <w:numId w:val="3"/>
        </w:numPr>
        <w:rPr>
          <w:sz w:val="22"/>
          <w:szCs w:val="22"/>
        </w:rPr>
      </w:pPr>
      <w:r w:rsidRPr="00AE11FD">
        <w:rPr>
          <w:sz w:val="22"/>
          <w:szCs w:val="22"/>
        </w:rPr>
        <w:t>Updated guidance was published on DfE website on 19</w:t>
      </w:r>
      <w:r w:rsidRPr="00AE11FD">
        <w:rPr>
          <w:sz w:val="22"/>
          <w:szCs w:val="22"/>
          <w:vertAlign w:val="superscript"/>
        </w:rPr>
        <w:t>th</w:t>
      </w:r>
      <w:r w:rsidRPr="00AE11FD">
        <w:rPr>
          <w:sz w:val="22"/>
          <w:szCs w:val="22"/>
        </w:rPr>
        <w:t xml:space="preserve"> July 2023: </w:t>
      </w:r>
      <w:hyperlink r:id="rId5" w:history="1">
        <w:r w:rsidRPr="00AE11FD">
          <w:rPr>
            <w:rStyle w:val="Hyperlink"/>
            <w:sz w:val="22"/>
            <w:szCs w:val="22"/>
          </w:rPr>
          <w:t>https://www.gov.uk/guidance/pe-and-sport-premium-for-primary-schools?fbclid=IwAR2iUYmecEEoxN4RKanDPQmqTsIJNcwtdlAJuEsAGhbqtvK2UxnT37IM-fc</w:t>
        </w:r>
      </w:hyperlink>
      <w:r w:rsidRPr="00AE11FD">
        <w:rPr>
          <w:sz w:val="22"/>
          <w:szCs w:val="22"/>
        </w:rPr>
        <w:t xml:space="preserve"> </w:t>
      </w:r>
    </w:p>
    <w:p w14:paraId="61A7CAE7" w14:textId="77777777" w:rsidR="00AE11FD" w:rsidRPr="00AE11FD" w:rsidRDefault="00AE11FD" w:rsidP="00AE11FD">
      <w:pPr>
        <w:numPr>
          <w:ilvl w:val="0"/>
          <w:numId w:val="3"/>
        </w:numPr>
        <w:rPr>
          <w:sz w:val="22"/>
          <w:szCs w:val="22"/>
        </w:rPr>
      </w:pPr>
      <w:r w:rsidRPr="00AE11FD">
        <w:rPr>
          <w:sz w:val="22"/>
          <w:szCs w:val="22"/>
        </w:rPr>
        <w:t xml:space="preserve">The allocation for schools (with more than 16 pupils) remains at </w:t>
      </w:r>
      <w:r w:rsidRPr="00AE11FD">
        <w:rPr>
          <w:sz w:val="22"/>
          <w:szCs w:val="22"/>
          <w:u w:val="single"/>
        </w:rPr>
        <w:t xml:space="preserve">£16,000 plus £10 per pupil in </w:t>
      </w:r>
      <w:proofErr w:type="spellStart"/>
      <w:r w:rsidRPr="00AE11FD">
        <w:rPr>
          <w:sz w:val="22"/>
          <w:szCs w:val="22"/>
          <w:u w:val="single"/>
        </w:rPr>
        <w:t>Y1</w:t>
      </w:r>
      <w:proofErr w:type="spellEnd"/>
      <w:r w:rsidRPr="00AE11FD">
        <w:rPr>
          <w:sz w:val="22"/>
          <w:szCs w:val="22"/>
          <w:u w:val="single"/>
        </w:rPr>
        <w:t xml:space="preserve"> – </w:t>
      </w:r>
      <w:proofErr w:type="spellStart"/>
      <w:r w:rsidRPr="00AE11FD">
        <w:rPr>
          <w:sz w:val="22"/>
          <w:szCs w:val="22"/>
          <w:u w:val="single"/>
        </w:rPr>
        <w:t>Y6</w:t>
      </w:r>
      <w:proofErr w:type="spellEnd"/>
      <w:r w:rsidRPr="00AE11FD">
        <w:rPr>
          <w:sz w:val="22"/>
          <w:szCs w:val="22"/>
          <w:u w:val="single"/>
        </w:rPr>
        <w:t xml:space="preserve"> </w:t>
      </w:r>
      <w:r w:rsidRPr="00AE11FD">
        <w:rPr>
          <w:sz w:val="22"/>
          <w:szCs w:val="22"/>
        </w:rPr>
        <w:t>(based on Jan 2023 census)</w:t>
      </w:r>
    </w:p>
    <w:p w14:paraId="7D1FEC30" w14:textId="77777777" w:rsidR="00AE11FD" w:rsidRPr="00AE11FD" w:rsidRDefault="00AE11FD" w:rsidP="00AE11FD">
      <w:pPr>
        <w:numPr>
          <w:ilvl w:val="0"/>
          <w:numId w:val="3"/>
        </w:numPr>
        <w:rPr>
          <w:sz w:val="22"/>
          <w:szCs w:val="22"/>
        </w:rPr>
      </w:pPr>
      <w:r w:rsidRPr="00AE11FD">
        <w:rPr>
          <w:sz w:val="22"/>
          <w:szCs w:val="22"/>
        </w:rPr>
        <w:t xml:space="preserve">If you are unsure as to what this amount is, you can check here: </w:t>
      </w:r>
      <w:hyperlink r:id="rId6" w:history="1">
        <w:r w:rsidRPr="00AE11FD">
          <w:rPr>
            <w:rStyle w:val="Hyperlink"/>
            <w:sz w:val="22"/>
            <w:szCs w:val="22"/>
            <w:lang w:val="en-US"/>
          </w:rPr>
          <w:t>https://</w:t>
        </w:r>
        <w:proofErr w:type="spellStart"/>
        <w:r w:rsidRPr="00AE11FD">
          <w:rPr>
            <w:rStyle w:val="Hyperlink"/>
            <w:sz w:val="22"/>
            <w:szCs w:val="22"/>
            <w:lang w:val="en-US"/>
          </w:rPr>
          <w:t>skillsfunding.service.gov.uk</w:t>
        </w:r>
        <w:proofErr w:type="spellEnd"/>
        <w:r w:rsidRPr="00AE11FD">
          <w:rPr>
            <w:rStyle w:val="Hyperlink"/>
            <w:sz w:val="22"/>
            <w:szCs w:val="22"/>
            <w:lang w:val="en-US"/>
          </w:rPr>
          <w:t>/view-latest-funding/</w:t>
        </w:r>
      </w:hyperlink>
      <w:r w:rsidRPr="00AE11FD">
        <w:rPr>
          <w:sz w:val="22"/>
          <w:szCs w:val="22"/>
          <w:lang w:val="en-US"/>
        </w:rPr>
        <w:t xml:space="preserve"> </w:t>
      </w:r>
    </w:p>
    <w:p w14:paraId="4CB4D955" w14:textId="77777777" w:rsidR="00AE11FD" w:rsidRPr="00AE11FD" w:rsidRDefault="00AE11FD" w:rsidP="00AE11FD">
      <w:pPr>
        <w:numPr>
          <w:ilvl w:val="0"/>
          <w:numId w:val="3"/>
        </w:numPr>
        <w:rPr>
          <w:sz w:val="22"/>
          <w:szCs w:val="22"/>
        </w:rPr>
      </w:pPr>
      <w:r w:rsidRPr="00AE11FD">
        <w:rPr>
          <w:sz w:val="22"/>
          <w:szCs w:val="22"/>
        </w:rPr>
        <w:t>Schools will receive 2 separate payments:</w:t>
      </w:r>
    </w:p>
    <w:p w14:paraId="5102814C" w14:textId="77777777" w:rsidR="00AE11FD" w:rsidRPr="00AE11FD" w:rsidRDefault="00AE11FD" w:rsidP="00AE11FD">
      <w:pPr>
        <w:numPr>
          <w:ilvl w:val="1"/>
          <w:numId w:val="3"/>
        </w:numPr>
        <w:rPr>
          <w:sz w:val="22"/>
          <w:szCs w:val="22"/>
        </w:rPr>
      </w:pPr>
      <w:r w:rsidRPr="00AE11FD">
        <w:rPr>
          <w:sz w:val="22"/>
          <w:szCs w:val="22"/>
        </w:rPr>
        <w:t>7/12 of your funding allocation Oct/Nov (LA/Academy)</w:t>
      </w:r>
    </w:p>
    <w:p w14:paraId="68271E45" w14:textId="77777777" w:rsidR="00AE11FD" w:rsidRPr="00AE11FD" w:rsidRDefault="00AE11FD" w:rsidP="00AE11FD">
      <w:pPr>
        <w:numPr>
          <w:ilvl w:val="1"/>
          <w:numId w:val="3"/>
        </w:numPr>
        <w:rPr>
          <w:sz w:val="22"/>
          <w:szCs w:val="22"/>
        </w:rPr>
      </w:pPr>
      <w:r w:rsidRPr="00AE11FD">
        <w:rPr>
          <w:sz w:val="22"/>
          <w:szCs w:val="22"/>
        </w:rPr>
        <w:t>5/12 of your funding allocation April/April</w:t>
      </w:r>
    </w:p>
    <w:p w14:paraId="3FC118DB" w14:textId="77777777" w:rsidR="00AE11FD" w:rsidRDefault="00AE11FD" w:rsidP="00AE11FD">
      <w:pPr>
        <w:numPr>
          <w:ilvl w:val="0"/>
          <w:numId w:val="3"/>
        </w:numPr>
        <w:rPr>
          <w:sz w:val="22"/>
          <w:szCs w:val="22"/>
        </w:rPr>
      </w:pPr>
      <w:r w:rsidRPr="00AE11FD">
        <w:rPr>
          <w:sz w:val="22"/>
          <w:szCs w:val="22"/>
        </w:rPr>
        <w:t xml:space="preserve">Schools cannot roll over any unused funding into the following academic year. They </w:t>
      </w:r>
      <w:r w:rsidRPr="00AE11FD">
        <w:rPr>
          <w:sz w:val="22"/>
          <w:szCs w:val="22"/>
          <w:u w:val="single"/>
        </w:rPr>
        <w:t>MUST</w:t>
      </w:r>
      <w:r w:rsidRPr="00AE11FD">
        <w:rPr>
          <w:sz w:val="22"/>
          <w:szCs w:val="22"/>
        </w:rPr>
        <w:t xml:space="preserve"> spend the funding before </w:t>
      </w:r>
      <w:r w:rsidRPr="008A7175">
        <w:rPr>
          <w:b/>
          <w:bCs/>
          <w:sz w:val="22"/>
          <w:szCs w:val="22"/>
        </w:rPr>
        <w:t>31 July 2024</w:t>
      </w:r>
      <w:r w:rsidRPr="00AE11FD">
        <w:rPr>
          <w:sz w:val="22"/>
          <w:szCs w:val="22"/>
        </w:rPr>
        <w:t>.</w:t>
      </w:r>
    </w:p>
    <w:p w14:paraId="19564AAD" w14:textId="77777777" w:rsidR="00AE11FD" w:rsidRDefault="00AE11FD" w:rsidP="00AE11FD">
      <w:pPr>
        <w:ind w:left="720"/>
        <w:rPr>
          <w:sz w:val="22"/>
          <w:szCs w:val="22"/>
        </w:rPr>
      </w:pPr>
    </w:p>
    <w:p w14:paraId="649EE6A8" w14:textId="77777777" w:rsidR="00AE11FD" w:rsidRPr="00AE11FD" w:rsidRDefault="00AE11FD" w:rsidP="00AE11FD">
      <w:pPr>
        <w:rPr>
          <w:i/>
          <w:iCs/>
          <w:sz w:val="22"/>
          <w:szCs w:val="22"/>
        </w:rPr>
      </w:pPr>
      <w:r w:rsidRPr="00AE11FD">
        <w:rPr>
          <w:i/>
          <w:iCs/>
          <w:sz w:val="22"/>
          <w:szCs w:val="22"/>
        </w:rPr>
        <w:t>Funding must not be used for:</w:t>
      </w:r>
    </w:p>
    <w:p w14:paraId="3F039C84" w14:textId="77777777" w:rsidR="00AE11FD" w:rsidRPr="00AE11FD" w:rsidRDefault="00AE11FD" w:rsidP="00AE11FD">
      <w:pPr>
        <w:numPr>
          <w:ilvl w:val="0"/>
          <w:numId w:val="3"/>
        </w:numPr>
        <w:rPr>
          <w:sz w:val="22"/>
          <w:szCs w:val="22"/>
        </w:rPr>
      </w:pPr>
      <w:r w:rsidRPr="00AE11FD">
        <w:rPr>
          <w:sz w:val="22"/>
          <w:szCs w:val="22"/>
        </w:rPr>
        <w:t xml:space="preserve">capital </w:t>
      </w:r>
      <w:proofErr w:type="gramStart"/>
      <w:r w:rsidRPr="00AE11FD">
        <w:rPr>
          <w:sz w:val="22"/>
          <w:szCs w:val="22"/>
        </w:rPr>
        <w:t>expenditure</w:t>
      </w:r>
      <w:proofErr w:type="gramEnd"/>
    </w:p>
    <w:p w14:paraId="08984122" w14:textId="77777777" w:rsidR="00AE11FD" w:rsidRPr="00AE11FD" w:rsidRDefault="00AE11FD" w:rsidP="00AE11FD">
      <w:pPr>
        <w:numPr>
          <w:ilvl w:val="0"/>
          <w:numId w:val="3"/>
        </w:numPr>
        <w:rPr>
          <w:sz w:val="22"/>
          <w:szCs w:val="22"/>
        </w:rPr>
      </w:pPr>
      <w:r w:rsidRPr="00AE11FD">
        <w:rPr>
          <w:sz w:val="22"/>
          <w:szCs w:val="22"/>
        </w:rPr>
        <w:t xml:space="preserve">employing coaches or specialist teachers to cover PPA -this should be funded from the school’s core staffing </w:t>
      </w:r>
      <w:proofErr w:type="gramStart"/>
      <w:r w:rsidRPr="00AE11FD">
        <w:rPr>
          <w:sz w:val="22"/>
          <w:szCs w:val="22"/>
        </w:rPr>
        <w:t>budgets;</w:t>
      </w:r>
      <w:proofErr w:type="gramEnd"/>
    </w:p>
    <w:p w14:paraId="54076C46" w14:textId="77777777" w:rsidR="00AE11FD" w:rsidRPr="00AE11FD" w:rsidRDefault="00AE11FD" w:rsidP="00AE11FD">
      <w:pPr>
        <w:numPr>
          <w:ilvl w:val="0"/>
          <w:numId w:val="3"/>
        </w:numPr>
        <w:rPr>
          <w:sz w:val="22"/>
          <w:szCs w:val="22"/>
        </w:rPr>
      </w:pPr>
      <w:r w:rsidRPr="00AE11FD">
        <w:rPr>
          <w:sz w:val="22"/>
          <w:szCs w:val="22"/>
        </w:rPr>
        <w:t xml:space="preserve">teaching the minimum requirements of the national curriculum or, for academies, the existing PE curriculum – apart from top-up swimming lessons. This should be funded through core </w:t>
      </w:r>
      <w:proofErr w:type="gramStart"/>
      <w:r w:rsidRPr="00AE11FD">
        <w:rPr>
          <w:sz w:val="22"/>
          <w:szCs w:val="22"/>
        </w:rPr>
        <w:t>funding;</w:t>
      </w:r>
      <w:proofErr w:type="gramEnd"/>
    </w:p>
    <w:p w14:paraId="3BD198BD" w14:textId="77777777" w:rsidR="00AE11FD" w:rsidRPr="00AE11FD" w:rsidRDefault="00AE11FD" w:rsidP="00AE11FD">
      <w:pPr>
        <w:numPr>
          <w:ilvl w:val="0"/>
          <w:numId w:val="3"/>
        </w:numPr>
        <w:rPr>
          <w:sz w:val="22"/>
          <w:szCs w:val="22"/>
        </w:rPr>
      </w:pPr>
      <w:r w:rsidRPr="00AE11FD">
        <w:rPr>
          <w:sz w:val="22"/>
          <w:szCs w:val="22"/>
        </w:rPr>
        <w:t>buying services that will be delivered or used in following academic years (this includes paying for invoices/subscriptions in advance</w:t>
      </w:r>
      <w:proofErr w:type="gramStart"/>
      <w:r w:rsidRPr="00AE11FD">
        <w:rPr>
          <w:sz w:val="22"/>
          <w:szCs w:val="22"/>
        </w:rPr>
        <w:t>);</w:t>
      </w:r>
      <w:proofErr w:type="gramEnd"/>
    </w:p>
    <w:p w14:paraId="72DD664B" w14:textId="77777777" w:rsidR="00AE11FD" w:rsidRPr="00AE11FD" w:rsidRDefault="00AE11FD" w:rsidP="00AE11FD">
      <w:pPr>
        <w:numPr>
          <w:ilvl w:val="0"/>
          <w:numId w:val="3"/>
        </w:numPr>
        <w:rPr>
          <w:sz w:val="22"/>
          <w:szCs w:val="22"/>
        </w:rPr>
      </w:pPr>
      <w:r w:rsidRPr="00AE11FD">
        <w:rPr>
          <w:sz w:val="22"/>
          <w:szCs w:val="22"/>
        </w:rPr>
        <w:t xml:space="preserve">goods that exceed the de minimis (lowest) value for purchases set by the </w:t>
      </w:r>
      <w:proofErr w:type="gramStart"/>
      <w:r w:rsidRPr="00AE11FD">
        <w:rPr>
          <w:sz w:val="22"/>
          <w:szCs w:val="22"/>
        </w:rPr>
        <w:t>school;</w:t>
      </w:r>
      <w:proofErr w:type="gramEnd"/>
    </w:p>
    <w:p w14:paraId="32AA5112" w14:textId="77777777" w:rsidR="00AE11FD" w:rsidRPr="00AE11FD" w:rsidRDefault="00AE11FD" w:rsidP="00AE11FD">
      <w:pPr>
        <w:numPr>
          <w:ilvl w:val="0"/>
          <w:numId w:val="3"/>
        </w:numPr>
        <w:rPr>
          <w:sz w:val="22"/>
          <w:szCs w:val="22"/>
        </w:rPr>
      </w:pPr>
      <w:r w:rsidRPr="00AE11FD">
        <w:rPr>
          <w:sz w:val="22"/>
          <w:szCs w:val="22"/>
        </w:rPr>
        <w:t>buying staff PE kit.</w:t>
      </w:r>
    </w:p>
    <w:p w14:paraId="04CEB7D6" w14:textId="77777777" w:rsidR="00AE11FD" w:rsidRDefault="00AE11FD" w:rsidP="00AE11FD">
      <w:pPr>
        <w:ind w:left="720"/>
        <w:rPr>
          <w:sz w:val="22"/>
          <w:szCs w:val="22"/>
        </w:rPr>
      </w:pPr>
    </w:p>
    <w:p w14:paraId="06FDD0E4" w14:textId="77777777" w:rsidR="00AE11FD" w:rsidRDefault="00AE11FD" w:rsidP="00AE11FD">
      <w:pPr>
        <w:ind w:left="720"/>
        <w:rPr>
          <w:sz w:val="22"/>
          <w:szCs w:val="22"/>
        </w:rPr>
      </w:pPr>
    </w:p>
    <w:p w14:paraId="01C8A28B" w14:textId="77777777" w:rsidR="00AE11FD" w:rsidRDefault="00AE11FD" w:rsidP="00AE11FD">
      <w:pPr>
        <w:ind w:left="720"/>
        <w:rPr>
          <w:sz w:val="22"/>
          <w:szCs w:val="22"/>
        </w:rPr>
      </w:pPr>
    </w:p>
    <w:p w14:paraId="41FC4B65" w14:textId="77777777" w:rsidR="00AE11FD" w:rsidRPr="00AE11FD" w:rsidRDefault="00AE11FD" w:rsidP="00AE11FD">
      <w:pPr>
        <w:rPr>
          <w:sz w:val="22"/>
          <w:szCs w:val="22"/>
        </w:rPr>
      </w:pPr>
      <w:r w:rsidRPr="00AE11FD">
        <w:rPr>
          <w:sz w:val="22"/>
          <w:szCs w:val="22"/>
        </w:rPr>
        <w:lastRenderedPageBreak/>
        <w:t>Examples of what comes under capital expenditure include:</w:t>
      </w:r>
    </w:p>
    <w:p w14:paraId="06E54247" w14:textId="77777777" w:rsidR="00AE11FD" w:rsidRPr="00AE11FD" w:rsidRDefault="00AE11FD" w:rsidP="00AE11FD">
      <w:pPr>
        <w:numPr>
          <w:ilvl w:val="0"/>
          <w:numId w:val="5"/>
        </w:numPr>
        <w:rPr>
          <w:sz w:val="22"/>
          <w:szCs w:val="22"/>
        </w:rPr>
      </w:pPr>
      <w:r w:rsidRPr="00AE11FD">
        <w:rPr>
          <w:sz w:val="22"/>
          <w:szCs w:val="22"/>
        </w:rPr>
        <w:t>multi-use games areas and Daily Mile tracks</w:t>
      </w:r>
    </w:p>
    <w:p w14:paraId="242C5671" w14:textId="77777777" w:rsidR="00AE11FD" w:rsidRPr="00AE11FD" w:rsidRDefault="00AE11FD" w:rsidP="00AE11FD">
      <w:pPr>
        <w:numPr>
          <w:ilvl w:val="0"/>
          <w:numId w:val="5"/>
        </w:numPr>
        <w:rPr>
          <w:sz w:val="22"/>
          <w:szCs w:val="22"/>
        </w:rPr>
      </w:pPr>
      <w:r w:rsidRPr="00AE11FD">
        <w:rPr>
          <w:sz w:val="22"/>
          <w:szCs w:val="22"/>
        </w:rPr>
        <w:t>Forest School environments and Trim Trails</w:t>
      </w:r>
    </w:p>
    <w:p w14:paraId="53FCECD0" w14:textId="77777777" w:rsidR="00AE11FD" w:rsidRPr="00AE11FD" w:rsidRDefault="00AE11FD" w:rsidP="00AE11FD">
      <w:pPr>
        <w:numPr>
          <w:ilvl w:val="0"/>
          <w:numId w:val="5"/>
        </w:numPr>
        <w:rPr>
          <w:sz w:val="22"/>
          <w:szCs w:val="22"/>
        </w:rPr>
      </w:pPr>
      <w:r w:rsidRPr="00AE11FD">
        <w:rPr>
          <w:sz w:val="22"/>
          <w:szCs w:val="22"/>
        </w:rPr>
        <w:t>buying vehicles</w:t>
      </w:r>
    </w:p>
    <w:p w14:paraId="2915D782" w14:textId="77777777" w:rsidR="00AE11FD" w:rsidRPr="00AE11FD" w:rsidRDefault="00AE11FD" w:rsidP="00AE11FD">
      <w:pPr>
        <w:numPr>
          <w:ilvl w:val="0"/>
          <w:numId w:val="5"/>
        </w:numPr>
        <w:rPr>
          <w:sz w:val="22"/>
          <w:szCs w:val="22"/>
        </w:rPr>
      </w:pPr>
      <w:r w:rsidRPr="00AE11FD">
        <w:rPr>
          <w:sz w:val="22"/>
          <w:szCs w:val="22"/>
        </w:rPr>
        <w:t xml:space="preserve">fixed playground equipment, such as climbing </w:t>
      </w:r>
      <w:proofErr w:type="gramStart"/>
      <w:r w:rsidRPr="00AE11FD">
        <w:rPr>
          <w:sz w:val="22"/>
          <w:szCs w:val="22"/>
        </w:rPr>
        <w:t>frames</w:t>
      </w:r>
      <w:proofErr w:type="gramEnd"/>
    </w:p>
    <w:p w14:paraId="45F957F0" w14:textId="77777777" w:rsidR="00AE11FD" w:rsidRDefault="00AE11FD" w:rsidP="00AE11FD">
      <w:pPr>
        <w:numPr>
          <w:ilvl w:val="0"/>
          <w:numId w:val="5"/>
        </w:numPr>
        <w:rPr>
          <w:sz w:val="22"/>
          <w:szCs w:val="22"/>
        </w:rPr>
      </w:pPr>
      <w:r w:rsidRPr="00AE11FD">
        <w:rPr>
          <w:sz w:val="22"/>
          <w:szCs w:val="22"/>
        </w:rPr>
        <w:t>trophy cabinets or similar</w:t>
      </w:r>
    </w:p>
    <w:p w14:paraId="1B2A26DF" w14:textId="77777777" w:rsidR="00AE11FD" w:rsidRPr="00AE11FD" w:rsidRDefault="00AE11FD" w:rsidP="00AE11FD">
      <w:pPr>
        <w:ind w:left="720"/>
        <w:rPr>
          <w:sz w:val="22"/>
          <w:szCs w:val="22"/>
        </w:rPr>
      </w:pPr>
    </w:p>
    <w:p w14:paraId="09AF777F" w14:textId="77777777" w:rsidR="00AE11FD" w:rsidRPr="00AE11FD" w:rsidRDefault="00AE11FD" w:rsidP="00AE11FD">
      <w:pPr>
        <w:rPr>
          <w:sz w:val="22"/>
          <w:szCs w:val="22"/>
        </w:rPr>
      </w:pPr>
      <w:r w:rsidRPr="00AE11FD">
        <w:rPr>
          <w:sz w:val="22"/>
          <w:szCs w:val="22"/>
        </w:rPr>
        <w:t>Examples of what schools should pay for from their staffing budget:</w:t>
      </w:r>
    </w:p>
    <w:p w14:paraId="2B87E66E" w14:textId="77777777" w:rsidR="00AE11FD" w:rsidRPr="00AE11FD" w:rsidRDefault="00AE11FD" w:rsidP="00AE11FD">
      <w:pPr>
        <w:numPr>
          <w:ilvl w:val="0"/>
          <w:numId w:val="6"/>
        </w:numPr>
        <w:rPr>
          <w:sz w:val="22"/>
          <w:szCs w:val="22"/>
        </w:rPr>
      </w:pPr>
      <w:r w:rsidRPr="00AE11FD">
        <w:rPr>
          <w:sz w:val="22"/>
          <w:szCs w:val="22"/>
        </w:rPr>
        <w:t xml:space="preserve">subsidising core staffing, such as PE subject leaders or external coaches who are engaged in repeated annual </w:t>
      </w:r>
      <w:proofErr w:type="gramStart"/>
      <w:r w:rsidRPr="00AE11FD">
        <w:rPr>
          <w:sz w:val="22"/>
          <w:szCs w:val="22"/>
        </w:rPr>
        <w:t>initiatives;</w:t>
      </w:r>
      <w:proofErr w:type="gramEnd"/>
    </w:p>
    <w:p w14:paraId="179FD2A5" w14:textId="77777777" w:rsidR="00AE11FD" w:rsidRDefault="00AE11FD" w:rsidP="00AE11FD">
      <w:pPr>
        <w:numPr>
          <w:ilvl w:val="0"/>
          <w:numId w:val="6"/>
        </w:numPr>
        <w:rPr>
          <w:sz w:val="22"/>
          <w:szCs w:val="22"/>
        </w:rPr>
      </w:pPr>
      <w:r w:rsidRPr="00AE11FD">
        <w:rPr>
          <w:sz w:val="22"/>
          <w:szCs w:val="22"/>
        </w:rPr>
        <w:t>funding the cost of a teaching assistant or apprentice to deliver PE lessons instead of primary teaching staff.</w:t>
      </w:r>
    </w:p>
    <w:p w14:paraId="22854609" w14:textId="77777777" w:rsidR="00AE11FD" w:rsidRDefault="00AE11FD" w:rsidP="00AE11FD">
      <w:pPr>
        <w:rPr>
          <w:sz w:val="22"/>
          <w:szCs w:val="22"/>
        </w:rPr>
      </w:pPr>
    </w:p>
    <w:p w14:paraId="436868FE" w14:textId="4A4E041A" w:rsidR="00AE11FD" w:rsidRDefault="00AE11FD" w:rsidP="00AE11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Reporting requirements</w:t>
      </w:r>
    </w:p>
    <w:p w14:paraId="3B0972D8" w14:textId="77777777" w:rsidR="00AE11FD" w:rsidRPr="00AE11FD" w:rsidRDefault="00AE11FD" w:rsidP="00AE11FD">
      <w:pPr>
        <w:numPr>
          <w:ilvl w:val="0"/>
          <w:numId w:val="7"/>
        </w:numPr>
        <w:rPr>
          <w:sz w:val="22"/>
          <w:szCs w:val="22"/>
        </w:rPr>
      </w:pPr>
      <w:r w:rsidRPr="00AE11FD">
        <w:rPr>
          <w:sz w:val="22"/>
          <w:szCs w:val="22"/>
        </w:rPr>
        <w:t>The school’s senior leadership team should make sure that the funding is spent for the purpose it has been provided - that is to make additional and sustainable improvements to the PE, sport and physical activity offered.</w:t>
      </w:r>
    </w:p>
    <w:p w14:paraId="7487AAFF" w14:textId="77777777" w:rsidR="00AE11FD" w:rsidRPr="00AE11FD" w:rsidRDefault="00AE11FD" w:rsidP="00AE11FD">
      <w:pPr>
        <w:numPr>
          <w:ilvl w:val="0"/>
          <w:numId w:val="7"/>
        </w:numPr>
        <w:rPr>
          <w:sz w:val="22"/>
          <w:szCs w:val="22"/>
        </w:rPr>
      </w:pPr>
      <w:r w:rsidRPr="00AE11FD">
        <w:rPr>
          <w:sz w:val="22"/>
          <w:szCs w:val="22"/>
        </w:rPr>
        <w:t>All schools must have their reporting template published on their website by 31</w:t>
      </w:r>
      <w:r w:rsidRPr="00AE11FD">
        <w:rPr>
          <w:sz w:val="22"/>
          <w:szCs w:val="22"/>
          <w:vertAlign w:val="superscript"/>
        </w:rPr>
        <w:t>st</w:t>
      </w:r>
      <w:r w:rsidRPr="00AE11FD">
        <w:rPr>
          <w:sz w:val="22"/>
          <w:szCs w:val="22"/>
        </w:rPr>
        <w:t xml:space="preserve"> July 2024. </w:t>
      </w:r>
    </w:p>
    <w:p w14:paraId="13B7F35F" w14:textId="77777777" w:rsidR="00AE11FD" w:rsidRPr="00AE11FD" w:rsidRDefault="00AE11FD" w:rsidP="00AE11FD">
      <w:pPr>
        <w:numPr>
          <w:ilvl w:val="0"/>
          <w:numId w:val="7"/>
        </w:numPr>
        <w:rPr>
          <w:sz w:val="22"/>
          <w:szCs w:val="22"/>
        </w:rPr>
      </w:pPr>
      <w:r w:rsidRPr="00AE11FD">
        <w:rPr>
          <w:sz w:val="22"/>
          <w:szCs w:val="22"/>
        </w:rPr>
        <w:t xml:space="preserve">The report </w:t>
      </w:r>
      <w:r w:rsidRPr="00AE11FD">
        <w:rPr>
          <w:sz w:val="22"/>
          <w:szCs w:val="22"/>
          <w:u w:val="single"/>
        </w:rPr>
        <w:t>MUST</w:t>
      </w:r>
      <w:r w:rsidRPr="00AE11FD">
        <w:rPr>
          <w:sz w:val="22"/>
          <w:szCs w:val="22"/>
        </w:rPr>
        <w:t xml:space="preserve"> contain:</w:t>
      </w:r>
    </w:p>
    <w:p w14:paraId="13004B5F" w14:textId="77777777" w:rsidR="00AE11FD" w:rsidRPr="00AE11FD" w:rsidRDefault="00AE11FD" w:rsidP="00AE11FD">
      <w:pPr>
        <w:numPr>
          <w:ilvl w:val="1"/>
          <w:numId w:val="7"/>
        </w:numPr>
        <w:rPr>
          <w:sz w:val="22"/>
          <w:szCs w:val="22"/>
        </w:rPr>
      </w:pPr>
      <w:r w:rsidRPr="00AE11FD">
        <w:rPr>
          <w:sz w:val="22"/>
          <w:szCs w:val="22"/>
        </w:rPr>
        <w:t xml:space="preserve">the amount of PE and sport premium </w:t>
      </w:r>
      <w:proofErr w:type="gramStart"/>
      <w:r w:rsidRPr="00AE11FD">
        <w:rPr>
          <w:sz w:val="22"/>
          <w:szCs w:val="22"/>
        </w:rPr>
        <w:t>received;</w:t>
      </w:r>
      <w:proofErr w:type="gramEnd"/>
    </w:p>
    <w:p w14:paraId="0D583669" w14:textId="77777777" w:rsidR="00AE11FD" w:rsidRPr="00AE11FD" w:rsidRDefault="00AE11FD" w:rsidP="00AE11FD">
      <w:pPr>
        <w:numPr>
          <w:ilvl w:val="1"/>
          <w:numId w:val="7"/>
        </w:numPr>
        <w:rPr>
          <w:sz w:val="22"/>
          <w:szCs w:val="22"/>
        </w:rPr>
      </w:pPr>
      <w:r w:rsidRPr="00AE11FD">
        <w:rPr>
          <w:sz w:val="22"/>
          <w:szCs w:val="22"/>
        </w:rPr>
        <w:t xml:space="preserve">a full breakdown of how it has been spent, including justifying any additional costs incurred and </w:t>
      </w:r>
      <w:proofErr w:type="gramStart"/>
      <w:r w:rsidRPr="00AE11FD">
        <w:rPr>
          <w:sz w:val="22"/>
          <w:szCs w:val="22"/>
        </w:rPr>
        <w:t>describing;</w:t>
      </w:r>
      <w:proofErr w:type="gramEnd"/>
    </w:p>
    <w:p w14:paraId="0C2C04C8" w14:textId="77777777" w:rsidR="00AE11FD" w:rsidRPr="00AE11FD" w:rsidRDefault="00AE11FD" w:rsidP="00AE11FD">
      <w:pPr>
        <w:numPr>
          <w:ilvl w:val="1"/>
          <w:numId w:val="7"/>
        </w:numPr>
        <w:rPr>
          <w:sz w:val="22"/>
          <w:szCs w:val="22"/>
        </w:rPr>
      </w:pPr>
      <w:r w:rsidRPr="00AE11FD">
        <w:rPr>
          <w:sz w:val="22"/>
          <w:szCs w:val="22"/>
        </w:rPr>
        <w:t xml:space="preserve">the measurable impact that the school has seen on pupils’ PE attainment, physical activity and sport </w:t>
      </w:r>
      <w:proofErr w:type="gramStart"/>
      <w:r w:rsidRPr="00AE11FD">
        <w:rPr>
          <w:sz w:val="22"/>
          <w:szCs w:val="22"/>
        </w:rPr>
        <w:t>participation;</w:t>
      </w:r>
      <w:proofErr w:type="gramEnd"/>
    </w:p>
    <w:p w14:paraId="0FC02DB3" w14:textId="77777777" w:rsidR="00AE11FD" w:rsidRPr="00AE11FD" w:rsidRDefault="00AE11FD" w:rsidP="00AE11FD">
      <w:pPr>
        <w:numPr>
          <w:ilvl w:val="1"/>
          <w:numId w:val="7"/>
        </w:numPr>
        <w:rPr>
          <w:sz w:val="22"/>
          <w:szCs w:val="22"/>
        </w:rPr>
      </w:pPr>
      <w:r w:rsidRPr="00AE11FD">
        <w:rPr>
          <w:sz w:val="22"/>
          <w:szCs w:val="22"/>
        </w:rPr>
        <w:t xml:space="preserve">how the spend will be sustainable in the </w:t>
      </w:r>
      <w:proofErr w:type="gramStart"/>
      <w:r w:rsidRPr="00AE11FD">
        <w:rPr>
          <w:sz w:val="22"/>
          <w:szCs w:val="22"/>
        </w:rPr>
        <w:t>future</w:t>
      </w:r>
      <w:r w:rsidRPr="00AE11FD">
        <w:rPr>
          <w:i/>
          <w:iCs/>
          <w:sz w:val="22"/>
          <w:szCs w:val="22"/>
        </w:rPr>
        <w:t>;</w:t>
      </w:r>
      <w:proofErr w:type="gramEnd"/>
    </w:p>
    <w:p w14:paraId="5AA5D29D" w14:textId="77777777" w:rsidR="00AE11FD" w:rsidRDefault="00AE11FD" w:rsidP="00AE11FD">
      <w:pPr>
        <w:numPr>
          <w:ilvl w:val="1"/>
          <w:numId w:val="7"/>
        </w:numPr>
        <w:rPr>
          <w:sz w:val="22"/>
          <w:szCs w:val="22"/>
        </w:rPr>
      </w:pPr>
      <w:proofErr w:type="spellStart"/>
      <w:r w:rsidRPr="00AE11FD">
        <w:rPr>
          <w:sz w:val="22"/>
          <w:szCs w:val="22"/>
        </w:rPr>
        <w:t>Y6</w:t>
      </w:r>
      <w:proofErr w:type="spellEnd"/>
      <w:r w:rsidRPr="00AE11FD">
        <w:rPr>
          <w:sz w:val="22"/>
          <w:szCs w:val="22"/>
        </w:rPr>
        <w:t xml:space="preserve"> swimming data.</w:t>
      </w:r>
    </w:p>
    <w:p w14:paraId="3E7BDB33" w14:textId="77777777" w:rsidR="00AE11FD" w:rsidRDefault="00AE11FD" w:rsidP="00AE11FD">
      <w:pPr>
        <w:ind w:left="1440"/>
        <w:rPr>
          <w:sz w:val="22"/>
          <w:szCs w:val="22"/>
        </w:rPr>
      </w:pPr>
    </w:p>
    <w:p w14:paraId="16C91835" w14:textId="476E8C7A" w:rsidR="00AE11FD" w:rsidRPr="00AE11FD" w:rsidRDefault="00AE11FD" w:rsidP="00AE11FD">
      <w:pPr>
        <w:rPr>
          <w:b/>
          <w:bCs/>
          <w:sz w:val="22"/>
          <w:szCs w:val="22"/>
        </w:rPr>
      </w:pPr>
      <w:r w:rsidRPr="00AE11FD">
        <w:rPr>
          <w:b/>
          <w:bCs/>
          <w:sz w:val="22"/>
          <w:szCs w:val="22"/>
        </w:rPr>
        <w:t>Reporting template</w:t>
      </w:r>
    </w:p>
    <w:p w14:paraId="6D08D50B" w14:textId="77777777" w:rsidR="00AE11FD" w:rsidRDefault="00716D20" w:rsidP="00AE11FD">
      <w:pPr>
        <w:numPr>
          <w:ilvl w:val="0"/>
          <w:numId w:val="7"/>
        </w:numPr>
        <w:rPr>
          <w:sz w:val="22"/>
          <w:szCs w:val="22"/>
        </w:rPr>
      </w:pPr>
      <w:hyperlink r:id="rId7" w:history="1">
        <w:r w:rsidR="00AE11FD" w:rsidRPr="00AE11FD">
          <w:rPr>
            <w:rStyle w:val="Hyperlink"/>
            <w:sz w:val="22"/>
            <w:szCs w:val="22"/>
          </w:rPr>
          <w:t>https://www.afpe.org.uk/physical-education/evidencing-the-impact-guidance-template/</w:t>
        </w:r>
      </w:hyperlink>
      <w:r w:rsidR="00AE11FD" w:rsidRPr="00AE11FD">
        <w:rPr>
          <w:sz w:val="22"/>
          <w:szCs w:val="22"/>
        </w:rPr>
        <w:t xml:space="preserve"> </w:t>
      </w:r>
    </w:p>
    <w:p w14:paraId="3E33C132" w14:textId="77777777" w:rsidR="00AE11FD" w:rsidRPr="00AE11FD" w:rsidRDefault="00AE11FD" w:rsidP="00AE11FD">
      <w:pPr>
        <w:numPr>
          <w:ilvl w:val="0"/>
          <w:numId w:val="7"/>
        </w:numPr>
        <w:rPr>
          <w:sz w:val="22"/>
          <w:szCs w:val="22"/>
        </w:rPr>
      </w:pPr>
      <w:r w:rsidRPr="00AE11FD">
        <w:rPr>
          <w:sz w:val="22"/>
          <w:szCs w:val="22"/>
        </w:rPr>
        <w:t>Revised into 5 sections:</w:t>
      </w:r>
    </w:p>
    <w:p w14:paraId="628776F3" w14:textId="77777777" w:rsidR="00AE11FD" w:rsidRPr="00AE11FD" w:rsidRDefault="00AE11FD" w:rsidP="00AE11FD">
      <w:pPr>
        <w:numPr>
          <w:ilvl w:val="1"/>
          <w:numId w:val="7"/>
        </w:numPr>
        <w:rPr>
          <w:sz w:val="22"/>
          <w:szCs w:val="22"/>
        </w:rPr>
      </w:pPr>
      <w:r w:rsidRPr="00AE11FD">
        <w:rPr>
          <w:sz w:val="22"/>
          <w:szCs w:val="22"/>
        </w:rPr>
        <w:t xml:space="preserve">1) </w:t>
      </w:r>
      <w:r w:rsidRPr="00AE11FD">
        <w:rPr>
          <w:i/>
          <w:iCs/>
          <w:sz w:val="22"/>
          <w:szCs w:val="22"/>
        </w:rPr>
        <w:t>Review/reflection</w:t>
      </w:r>
      <w:r w:rsidRPr="00AE11FD">
        <w:rPr>
          <w:b/>
          <w:bCs/>
          <w:sz w:val="22"/>
          <w:szCs w:val="22"/>
        </w:rPr>
        <w:t xml:space="preserve"> </w:t>
      </w:r>
      <w:r w:rsidRPr="00AE11FD">
        <w:rPr>
          <w:sz w:val="22"/>
          <w:szCs w:val="22"/>
        </w:rPr>
        <w:t>of 2022/23 spend and the evidence of impact</w:t>
      </w:r>
    </w:p>
    <w:p w14:paraId="01EB35AD" w14:textId="77777777" w:rsidR="00AE11FD" w:rsidRPr="00AE11FD" w:rsidRDefault="00AE11FD" w:rsidP="00AE11FD">
      <w:pPr>
        <w:numPr>
          <w:ilvl w:val="1"/>
          <w:numId w:val="7"/>
        </w:numPr>
        <w:rPr>
          <w:sz w:val="22"/>
          <w:szCs w:val="22"/>
        </w:rPr>
      </w:pPr>
      <w:r w:rsidRPr="00AE11FD">
        <w:rPr>
          <w:sz w:val="22"/>
          <w:szCs w:val="22"/>
        </w:rPr>
        <w:t xml:space="preserve">2) </w:t>
      </w:r>
      <w:r w:rsidRPr="00AE11FD">
        <w:rPr>
          <w:i/>
          <w:iCs/>
          <w:sz w:val="22"/>
          <w:szCs w:val="22"/>
        </w:rPr>
        <w:t>Key priorities and planning</w:t>
      </w:r>
      <w:r w:rsidRPr="00AE11FD">
        <w:rPr>
          <w:b/>
          <w:bCs/>
          <w:sz w:val="22"/>
          <w:szCs w:val="22"/>
        </w:rPr>
        <w:t xml:space="preserve"> </w:t>
      </w:r>
      <w:r w:rsidRPr="00AE11FD">
        <w:rPr>
          <w:sz w:val="22"/>
          <w:szCs w:val="22"/>
        </w:rPr>
        <w:t>– linked to key indicators (3 Is)</w:t>
      </w:r>
    </w:p>
    <w:p w14:paraId="3776E8D1" w14:textId="77777777" w:rsidR="00AE11FD" w:rsidRPr="00AE11FD" w:rsidRDefault="00AE11FD" w:rsidP="00AE11FD">
      <w:pPr>
        <w:numPr>
          <w:ilvl w:val="1"/>
          <w:numId w:val="7"/>
        </w:numPr>
        <w:rPr>
          <w:sz w:val="22"/>
          <w:szCs w:val="22"/>
        </w:rPr>
      </w:pPr>
      <w:r w:rsidRPr="00AE11FD">
        <w:rPr>
          <w:sz w:val="22"/>
          <w:szCs w:val="22"/>
        </w:rPr>
        <w:t xml:space="preserve">3) </w:t>
      </w:r>
      <w:r w:rsidRPr="00AE11FD">
        <w:rPr>
          <w:i/>
          <w:iCs/>
          <w:sz w:val="22"/>
          <w:szCs w:val="22"/>
        </w:rPr>
        <w:t>Key achievements 2023/24</w:t>
      </w:r>
      <w:r w:rsidRPr="00AE11FD">
        <w:rPr>
          <w:b/>
          <w:bCs/>
          <w:sz w:val="22"/>
          <w:szCs w:val="22"/>
        </w:rPr>
        <w:t xml:space="preserve"> </w:t>
      </w:r>
      <w:r w:rsidRPr="00AE11FD">
        <w:rPr>
          <w:sz w:val="22"/>
          <w:szCs w:val="22"/>
        </w:rPr>
        <w:t>– populate throughout the year or at the end of the year, before publishing</w:t>
      </w:r>
    </w:p>
    <w:p w14:paraId="67CE71E4" w14:textId="77777777" w:rsidR="00AE11FD" w:rsidRPr="00AE11FD" w:rsidRDefault="00AE11FD" w:rsidP="00AE11FD">
      <w:pPr>
        <w:numPr>
          <w:ilvl w:val="1"/>
          <w:numId w:val="7"/>
        </w:numPr>
        <w:rPr>
          <w:sz w:val="22"/>
          <w:szCs w:val="22"/>
        </w:rPr>
      </w:pPr>
      <w:r w:rsidRPr="00AE11FD">
        <w:rPr>
          <w:sz w:val="22"/>
          <w:szCs w:val="22"/>
        </w:rPr>
        <w:t xml:space="preserve">4) </w:t>
      </w:r>
      <w:r w:rsidRPr="00AE11FD">
        <w:rPr>
          <w:i/>
          <w:iCs/>
          <w:sz w:val="22"/>
          <w:szCs w:val="22"/>
        </w:rPr>
        <w:t>Swimming and water safety data</w:t>
      </w:r>
    </w:p>
    <w:p w14:paraId="75F4321C" w14:textId="7C2D84A2" w:rsidR="00AE11FD" w:rsidRDefault="00AE11FD" w:rsidP="00AE11FD">
      <w:pPr>
        <w:numPr>
          <w:ilvl w:val="1"/>
          <w:numId w:val="7"/>
        </w:numPr>
        <w:rPr>
          <w:sz w:val="22"/>
          <w:szCs w:val="22"/>
        </w:rPr>
      </w:pPr>
      <w:r w:rsidRPr="00AE11FD">
        <w:rPr>
          <w:sz w:val="22"/>
          <w:szCs w:val="22"/>
        </w:rPr>
        <w:t xml:space="preserve">5) </w:t>
      </w:r>
      <w:r w:rsidRPr="00AE11FD">
        <w:rPr>
          <w:i/>
          <w:iCs/>
          <w:sz w:val="22"/>
          <w:szCs w:val="22"/>
        </w:rPr>
        <w:t>Sign off</w:t>
      </w:r>
      <w:r>
        <w:rPr>
          <w:i/>
          <w:iCs/>
          <w:sz w:val="22"/>
          <w:szCs w:val="22"/>
        </w:rPr>
        <w:t xml:space="preserve"> </w:t>
      </w:r>
      <w:r w:rsidRPr="00AE11FD">
        <w:rPr>
          <w:sz w:val="22"/>
          <w:szCs w:val="22"/>
        </w:rPr>
        <w:t>– Headteacher, Governor and PE Lead</w:t>
      </w:r>
    </w:p>
    <w:p w14:paraId="76140183" w14:textId="77777777" w:rsidR="00AE11FD" w:rsidRPr="00AE11FD" w:rsidRDefault="00AE11FD" w:rsidP="00AE11FD">
      <w:pPr>
        <w:ind w:left="1440"/>
        <w:rPr>
          <w:sz w:val="22"/>
          <w:szCs w:val="22"/>
        </w:rPr>
      </w:pPr>
    </w:p>
    <w:p w14:paraId="62C10EB6" w14:textId="4E9115B9" w:rsidR="00AE11FD" w:rsidRDefault="00AE11FD" w:rsidP="00AE11FD">
      <w:pPr>
        <w:rPr>
          <w:sz w:val="22"/>
          <w:szCs w:val="22"/>
        </w:rPr>
      </w:pPr>
      <w:r>
        <w:rPr>
          <w:sz w:val="22"/>
          <w:szCs w:val="22"/>
        </w:rPr>
        <w:t>This should be a working document, don’t leave it all to do in July!</w:t>
      </w:r>
    </w:p>
    <w:p w14:paraId="04D3E0B9" w14:textId="77777777" w:rsidR="00AE11FD" w:rsidRDefault="00AE11FD" w:rsidP="00AE11FD">
      <w:pPr>
        <w:rPr>
          <w:sz w:val="22"/>
          <w:szCs w:val="22"/>
        </w:rPr>
      </w:pPr>
    </w:p>
    <w:p w14:paraId="1F7531CF" w14:textId="08FEC70D" w:rsidR="00AE11FD" w:rsidRPr="00AE11FD" w:rsidRDefault="00AE11FD" w:rsidP="00AE11FD">
      <w:pPr>
        <w:rPr>
          <w:b/>
          <w:bCs/>
          <w:sz w:val="22"/>
          <w:szCs w:val="22"/>
        </w:rPr>
      </w:pPr>
      <w:r w:rsidRPr="00AE11FD">
        <w:rPr>
          <w:b/>
          <w:bCs/>
          <w:sz w:val="22"/>
          <w:szCs w:val="22"/>
        </w:rPr>
        <w:t>Considerations</w:t>
      </w:r>
    </w:p>
    <w:p w14:paraId="4CEBDD69" w14:textId="77777777" w:rsidR="00AE11FD" w:rsidRPr="00AE11FD" w:rsidRDefault="00AE11FD" w:rsidP="00AE11FD">
      <w:pPr>
        <w:rPr>
          <w:sz w:val="22"/>
          <w:szCs w:val="22"/>
        </w:rPr>
      </w:pPr>
      <w:r w:rsidRPr="00AE11FD">
        <w:rPr>
          <w:sz w:val="22"/>
          <w:szCs w:val="22"/>
        </w:rPr>
        <w:t>Achieving sustainable outcomes is key to any spending of the PE and Sport Premium.</w:t>
      </w:r>
    </w:p>
    <w:p w14:paraId="01068130" w14:textId="77777777" w:rsidR="00AE11FD" w:rsidRDefault="00AE11FD" w:rsidP="00AE11FD">
      <w:pPr>
        <w:rPr>
          <w:sz w:val="22"/>
          <w:szCs w:val="22"/>
        </w:rPr>
      </w:pPr>
    </w:p>
    <w:p w14:paraId="0F99E462" w14:textId="6B178998" w:rsidR="00AE11FD" w:rsidRPr="00AE11FD" w:rsidRDefault="00AE11FD" w:rsidP="00AE11FD">
      <w:pPr>
        <w:rPr>
          <w:sz w:val="22"/>
          <w:szCs w:val="22"/>
        </w:rPr>
      </w:pPr>
      <w:r w:rsidRPr="00AE11FD">
        <w:rPr>
          <w:sz w:val="22"/>
          <w:szCs w:val="22"/>
        </w:rPr>
        <w:t xml:space="preserve">Before making any decisions on what the funding should be used for, schools (in particular, Governors and trustees) should consider how the spending will benefit future pupils and what the </w:t>
      </w:r>
      <w:proofErr w:type="gramStart"/>
      <w:r w:rsidRPr="00AE11FD">
        <w:rPr>
          <w:sz w:val="22"/>
          <w:szCs w:val="22"/>
        </w:rPr>
        <w:t>lasting legacy</w:t>
      </w:r>
      <w:proofErr w:type="gramEnd"/>
      <w:r w:rsidRPr="00AE11FD">
        <w:rPr>
          <w:sz w:val="22"/>
          <w:szCs w:val="22"/>
        </w:rPr>
        <w:t xml:space="preserve"> of this spending will be.</w:t>
      </w:r>
    </w:p>
    <w:p w14:paraId="3CF95DF2" w14:textId="77777777" w:rsidR="00AE11FD" w:rsidRDefault="00AE11FD" w:rsidP="00AE11FD">
      <w:pPr>
        <w:rPr>
          <w:sz w:val="22"/>
          <w:szCs w:val="22"/>
        </w:rPr>
      </w:pPr>
    </w:p>
    <w:p w14:paraId="1DDB31E9" w14:textId="7196B061" w:rsidR="00AE11FD" w:rsidRDefault="00AE11FD" w:rsidP="00AE11FD">
      <w:pPr>
        <w:rPr>
          <w:sz w:val="22"/>
          <w:szCs w:val="22"/>
        </w:rPr>
      </w:pPr>
      <w:r w:rsidRPr="00AE11FD">
        <w:rPr>
          <w:sz w:val="22"/>
          <w:szCs w:val="22"/>
        </w:rPr>
        <w:t>Schools should focus their efforts on upskilling the whole staff workforce, so that they feel confident and able to lead a PE lesson independently.</w:t>
      </w:r>
    </w:p>
    <w:p w14:paraId="013A749D" w14:textId="77777777" w:rsidR="00AE11FD" w:rsidRDefault="00AE11FD" w:rsidP="00AE11FD">
      <w:pPr>
        <w:rPr>
          <w:sz w:val="22"/>
          <w:szCs w:val="22"/>
        </w:rPr>
      </w:pPr>
    </w:p>
    <w:p w14:paraId="7FC2780A" w14:textId="77777777" w:rsidR="00AE11FD" w:rsidRDefault="00AE11FD" w:rsidP="00AE11FD">
      <w:pPr>
        <w:rPr>
          <w:sz w:val="22"/>
          <w:szCs w:val="22"/>
        </w:rPr>
      </w:pPr>
    </w:p>
    <w:p w14:paraId="7FBBA81C" w14:textId="77777777" w:rsidR="00AE11FD" w:rsidRDefault="00AE11FD" w:rsidP="00AE11FD">
      <w:pPr>
        <w:rPr>
          <w:sz w:val="22"/>
          <w:szCs w:val="22"/>
        </w:rPr>
      </w:pPr>
    </w:p>
    <w:p w14:paraId="2B6763B9" w14:textId="77777777" w:rsidR="00AE11FD" w:rsidRDefault="00AE11FD" w:rsidP="00AE11FD">
      <w:pPr>
        <w:rPr>
          <w:sz w:val="22"/>
          <w:szCs w:val="22"/>
        </w:rPr>
      </w:pPr>
    </w:p>
    <w:p w14:paraId="433267EC" w14:textId="77777777" w:rsidR="00AE11FD" w:rsidRDefault="00AE11FD" w:rsidP="00AE11FD">
      <w:pPr>
        <w:rPr>
          <w:sz w:val="22"/>
          <w:szCs w:val="22"/>
        </w:rPr>
      </w:pPr>
    </w:p>
    <w:p w14:paraId="72CB3177" w14:textId="3D11C1A3" w:rsidR="00AE11FD" w:rsidRPr="00AE11FD" w:rsidRDefault="003B399C" w:rsidP="00AE11FD">
      <w:pPr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D3E5571" wp14:editId="39116096">
            <wp:extent cx="5731510" cy="4163060"/>
            <wp:effectExtent l="0" t="0" r="2540" b="8890"/>
            <wp:docPr id="598411643" name="Picture 1" descr="A diagram of impact in local scho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411643" name="Picture 1" descr="A diagram of impact in local school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E4980" w14:textId="77777777" w:rsidR="00AE11FD" w:rsidRPr="00AE11FD" w:rsidRDefault="00AE11FD" w:rsidP="00AE11FD">
      <w:pPr>
        <w:rPr>
          <w:sz w:val="22"/>
          <w:szCs w:val="22"/>
        </w:rPr>
      </w:pPr>
    </w:p>
    <w:p w14:paraId="23F94BF3" w14:textId="77777777" w:rsidR="00AE11FD" w:rsidRPr="00AE11FD" w:rsidRDefault="00AE11FD" w:rsidP="00AE11FD">
      <w:pPr>
        <w:rPr>
          <w:sz w:val="22"/>
          <w:szCs w:val="22"/>
        </w:rPr>
      </w:pPr>
    </w:p>
    <w:p w14:paraId="56DC3ECA" w14:textId="77777777" w:rsidR="00AE11FD" w:rsidRPr="00AE11FD" w:rsidRDefault="00AE11FD" w:rsidP="00AE11FD">
      <w:pPr>
        <w:rPr>
          <w:b/>
          <w:bCs/>
          <w:sz w:val="22"/>
          <w:szCs w:val="22"/>
        </w:rPr>
      </w:pPr>
    </w:p>
    <w:p w14:paraId="557154C9" w14:textId="77777777" w:rsidR="00AE11FD" w:rsidRPr="00AE11FD" w:rsidRDefault="00AE11FD" w:rsidP="00AE11FD">
      <w:pPr>
        <w:ind w:left="720"/>
        <w:rPr>
          <w:sz w:val="22"/>
          <w:szCs w:val="22"/>
        </w:rPr>
      </w:pPr>
    </w:p>
    <w:p w14:paraId="46B9F063" w14:textId="03275B0A" w:rsidR="00AE11FD" w:rsidRPr="00AE11FD" w:rsidRDefault="00AA04ED" w:rsidP="00AE11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If you require any support with your PE and Sport </w:t>
      </w:r>
      <w:proofErr w:type="gramStart"/>
      <w:r>
        <w:rPr>
          <w:b/>
          <w:bCs/>
          <w:sz w:val="22"/>
          <w:szCs w:val="22"/>
        </w:rPr>
        <w:t>Premium</w:t>
      </w:r>
      <w:proofErr w:type="gramEnd"/>
      <w:r>
        <w:rPr>
          <w:b/>
          <w:bCs/>
          <w:sz w:val="22"/>
          <w:szCs w:val="22"/>
        </w:rPr>
        <w:t xml:space="preserve"> please contact </w:t>
      </w:r>
      <w:hyperlink r:id="rId9" w:history="1">
        <w:proofErr w:type="spellStart"/>
        <w:r w:rsidRPr="00B33B81">
          <w:rPr>
            <w:rStyle w:val="Hyperlink"/>
            <w:b/>
            <w:bCs/>
            <w:sz w:val="22"/>
            <w:szCs w:val="22"/>
          </w:rPr>
          <w:t>Natalie.robb@oxfordshire.gov.uk</w:t>
        </w:r>
        <w:proofErr w:type="spellEnd"/>
      </w:hyperlink>
      <w:r>
        <w:rPr>
          <w:b/>
          <w:bCs/>
          <w:sz w:val="22"/>
          <w:szCs w:val="22"/>
        </w:rPr>
        <w:t xml:space="preserve"> </w:t>
      </w:r>
    </w:p>
    <w:p w14:paraId="6F8C44C8" w14:textId="77777777" w:rsidR="00AE11FD" w:rsidRPr="00AE11FD" w:rsidRDefault="00AE11FD" w:rsidP="00AE11FD">
      <w:pPr>
        <w:jc w:val="center"/>
      </w:pPr>
    </w:p>
    <w:p w14:paraId="56794856" w14:textId="77777777" w:rsidR="00AE11FD" w:rsidRPr="00504E43" w:rsidRDefault="00AE11FD" w:rsidP="00AE11FD">
      <w:pPr>
        <w:jc w:val="center"/>
      </w:pPr>
    </w:p>
    <w:sectPr w:rsidR="00AE11FD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6C4"/>
    <w:multiLevelType w:val="hybridMultilevel"/>
    <w:tmpl w:val="C3F63658"/>
    <w:lvl w:ilvl="0" w:tplc="1750C2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2A05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405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A99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6F3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E7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EE8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EA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27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8FA"/>
    <w:multiLevelType w:val="hybridMultilevel"/>
    <w:tmpl w:val="5CDE1A46"/>
    <w:lvl w:ilvl="0" w:tplc="39AE22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808F9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27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2B5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68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4B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08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2F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CA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1225A"/>
    <w:multiLevelType w:val="hybridMultilevel"/>
    <w:tmpl w:val="00FAB652"/>
    <w:lvl w:ilvl="0" w:tplc="FD66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443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20C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09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EE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C6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87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0C5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68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60A1B"/>
    <w:multiLevelType w:val="hybridMultilevel"/>
    <w:tmpl w:val="E4461540"/>
    <w:lvl w:ilvl="0" w:tplc="87D8C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038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0EA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8A0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4D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27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A35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4ED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6E0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3431C"/>
    <w:multiLevelType w:val="hybridMultilevel"/>
    <w:tmpl w:val="B3CC1C1A"/>
    <w:lvl w:ilvl="0" w:tplc="9C6E9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CA0A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0C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0EF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53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000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E99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4F9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40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C116A"/>
    <w:multiLevelType w:val="hybridMultilevel"/>
    <w:tmpl w:val="A3FEC02A"/>
    <w:lvl w:ilvl="0" w:tplc="A7E693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465F5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E2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85A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404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C6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24B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0EF8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80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8346F"/>
    <w:multiLevelType w:val="hybridMultilevel"/>
    <w:tmpl w:val="6BEE06AA"/>
    <w:lvl w:ilvl="0" w:tplc="F4422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4B9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68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C5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228B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87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85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8B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E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C5E92"/>
    <w:multiLevelType w:val="hybridMultilevel"/>
    <w:tmpl w:val="7E6EDAA6"/>
    <w:lvl w:ilvl="0" w:tplc="B1CED7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42DF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A08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0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6F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A88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45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E4E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48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62AAC"/>
    <w:multiLevelType w:val="hybridMultilevel"/>
    <w:tmpl w:val="86AA88F8"/>
    <w:lvl w:ilvl="0" w:tplc="F1B443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CC21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A8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ABF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062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45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019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C09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C7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7608102">
    <w:abstractNumId w:val="8"/>
  </w:num>
  <w:num w:numId="2" w16cid:durableId="1098720136">
    <w:abstractNumId w:val="0"/>
  </w:num>
  <w:num w:numId="3" w16cid:durableId="478378538">
    <w:abstractNumId w:val="5"/>
  </w:num>
  <w:num w:numId="4" w16cid:durableId="391462266">
    <w:abstractNumId w:val="7"/>
  </w:num>
  <w:num w:numId="5" w16cid:durableId="501698315">
    <w:abstractNumId w:val="6"/>
  </w:num>
  <w:num w:numId="6" w16cid:durableId="426388826">
    <w:abstractNumId w:val="2"/>
  </w:num>
  <w:num w:numId="7" w16cid:durableId="1860242783">
    <w:abstractNumId w:val="4"/>
  </w:num>
  <w:num w:numId="8" w16cid:durableId="684021298">
    <w:abstractNumId w:val="1"/>
  </w:num>
  <w:num w:numId="9" w16cid:durableId="763039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11FD"/>
    <w:rsid w:val="000B4310"/>
    <w:rsid w:val="003B399C"/>
    <w:rsid w:val="004000D7"/>
    <w:rsid w:val="00504E43"/>
    <w:rsid w:val="00716D20"/>
    <w:rsid w:val="007908F4"/>
    <w:rsid w:val="008A7175"/>
    <w:rsid w:val="00AA04ED"/>
    <w:rsid w:val="00AE11F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AA26"/>
  <w15:chartTrackingRefBased/>
  <w15:docId w15:val="{3FE524B3-6263-46FC-83BD-F78AE080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1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1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09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8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3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1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69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67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9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2433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48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536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6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88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01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2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6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1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7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3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2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88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2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93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51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67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60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11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6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7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1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0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2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9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31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3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967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6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51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51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813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97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9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20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8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7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9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43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24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01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afpe.org.uk/physical-education/evidencing-the-impact-guidance-templ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illsfunding.service.gov.uk/view-latest-fund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uk/guidance/pe-and-sport-premium-for-primary-schools?fbclid=IwAR2iUYmecEEoxN4RKanDPQmqTsIJNcwtdlAJuEsAGhbqtvK2UxnT37IM-f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lie.robb@ox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Robb, Natalie - Oxfordshire County Council</dc:creator>
  <cp:keywords/>
  <dc:description/>
  <cp:lastModifiedBy>Robb, Natalie - Oxfordshire County Council</cp:lastModifiedBy>
  <cp:revision>4</cp:revision>
  <dcterms:created xsi:type="dcterms:W3CDTF">2024-03-19T11:47:00Z</dcterms:created>
  <dcterms:modified xsi:type="dcterms:W3CDTF">2024-03-25T10:42:00Z</dcterms:modified>
</cp:coreProperties>
</file>