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4B14" w14:textId="77777777" w:rsidR="002A564B" w:rsidRDefault="00E473D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Annual R</w:t>
      </w:r>
      <w:r w:rsidR="004A6E54">
        <w:rPr>
          <w:b/>
          <w:sz w:val="28"/>
          <w:szCs w:val="28"/>
        </w:rPr>
        <w:t>eview</w:t>
      </w:r>
      <w:r w:rsidR="002A564B">
        <w:rPr>
          <w:b/>
          <w:sz w:val="28"/>
          <w:szCs w:val="28"/>
        </w:rPr>
        <w:t xml:space="preserve"> of</w:t>
      </w:r>
      <w:r w:rsidR="00220DA2">
        <w:rPr>
          <w:b/>
          <w:sz w:val="28"/>
          <w:szCs w:val="28"/>
        </w:rPr>
        <w:t xml:space="preserve"> Education Health and Care </w:t>
      </w:r>
      <w:r w:rsidR="00DB4E83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Guidance</w:t>
      </w:r>
    </w:p>
    <w:p w14:paraId="01954B15" w14:textId="77777777" w:rsidR="002A564B" w:rsidRDefault="002A564B">
      <w:pPr>
        <w:rPr>
          <w:b/>
          <w:sz w:val="28"/>
          <w:szCs w:val="28"/>
        </w:rPr>
      </w:pPr>
    </w:p>
    <w:p w14:paraId="01954B16" w14:textId="77777777" w:rsidR="00D82C85" w:rsidRDefault="00550DC7">
      <w:pPr>
        <w:rPr>
          <w:sz w:val="24"/>
          <w:szCs w:val="24"/>
        </w:rPr>
      </w:pPr>
      <w:r>
        <w:rPr>
          <w:sz w:val="24"/>
          <w:szCs w:val="24"/>
        </w:rPr>
        <w:t>The Annual Review of an Education Health and Ca</w:t>
      </w:r>
      <w:r w:rsidR="000C593F">
        <w:rPr>
          <w:sz w:val="24"/>
          <w:szCs w:val="24"/>
        </w:rPr>
        <w:t>re plan</w:t>
      </w:r>
      <w:r w:rsidR="004F0347">
        <w:rPr>
          <w:sz w:val="24"/>
          <w:szCs w:val="24"/>
        </w:rPr>
        <w:t xml:space="preserve"> (EHCP)</w:t>
      </w:r>
      <w:r w:rsidR="000C5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="00D82C85">
        <w:rPr>
          <w:sz w:val="24"/>
          <w:szCs w:val="24"/>
        </w:rPr>
        <w:t xml:space="preserve">the process by which the </w:t>
      </w:r>
      <w:r w:rsidR="004D1964">
        <w:rPr>
          <w:sz w:val="24"/>
          <w:szCs w:val="24"/>
        </w:rPr>
        <w:t>outcomes set out in the plan and the effectiveness of provision are reviewed</w:t>
      </w:r>
      <w:r w:rsidR="001A6E74">
        <w:rPr>
          <w:sz w:val="24"/>
          <w:szCs w:val="24"/>
        </w:rPr>
        <w:t xml:space="preserve">.  </w:t>
      </w:r>
      <w:r w:rsidR="004D1964">
        <w:rPr>
          <w:sz w:val="24"/>
          <w:szCs w:val="24"/>
        </w:rPr>
        <w:t xml:space="preserve">The child or young person is at the centre </w:t>
      </w:r>
      <w:r w:rsidR="000C593F">
        <w:rPr>
          <w:sz w:val="24"/>
          <w:szCs w:val="24"/>
        </w:rPr>
        <w:t>of this process and is involved in discussion and decisions along with parents and professionals.</w:t>
      </w:r>
      <w:r w:rsidR="001A6E74">
        <w:rPr>
          <w:sz w:val="24"/>
          <w:szCs w:val="24"/>
        </w:rPr>
        <w:t xml:space="preserve">  At each Annual Review steps towards achieving the outcomes in the plan are </w:t>
      </w:r>
      <w:r w:rsidR="00DB4E83">
        <w:rPr>
          <w:sz w:val="24"/>
          <w:szCs w:val="24"/>
        </w:rPr>
        <w:t>discussed</w:t>
      </w:r>
      <w:r w:rsidR="001A6E74">
        <w:rPr>
          <w:sz w:val="24"/>
          <w:szCs w:val="24"/>
        </w:rPr>
        <w:t xml:space="preserve"> and record</w:t>
      </w:r>
      <w:r w:rsidR="00DB4E83">
        <w:rPr>
          <w:sz w:val="24"/>
          <w:szCs w:val="24"/>
        </w:rPr>
        <w:t>ed</w:t>
      </w:r>
      <w:r w:rsidR="001A6E74">
        <w:rPr>
          <w:sz w:val="24"/>
          <w:szCs w:val="24"/>
        </w:rPr>
        <w:t xml:space="preserve"> as being ‘achieved’, ‘updated’ or ‘changed’ on the Record of Annual Review (ROAR) form.</w:t>
      </w:r>
    </w:p>
    <w:p w14:paraId="01954B17" w14:textId="77777777" w:rsidR="000C593F" w:rsidRPr="00550DC7" w:rsidRDefault="000C593F">
      <w:pPr>
        <w:rPr>
          <w:sz w:val="24"/>
          <w:szCs w:val="24"/>
        </w:rPr>
      </w:pPr>
    </w:p>
    <w:p w14:paraId="01954B18" w14:textId="77777777" w:rsidR="00C94C3C" w:rsidRDefault="002A564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the SEND Code of Practice (2015) says</w:t>
      </w:r>
      <w:r w:rsidR="004F0347">
        <w:rPr>
          <w:b/>
          <w:sz w:val="24"/>
          <w:szCs w:val="24"/>
        </w:rPr>
        <w:t>:</w:t>
      </w:r>
      <w:r w:rsidR="00C94C3C">
        <w:rPr>
          <w:b/>
          <w:sz w:val="24"/>
          <w:szCs w:val="24"/>
        </w:rPr>
        <w:t xml:space="preserve"> </w:t>
      </w:r>
      <w:r w:rsidR="004F0347">
        <w:rPr>
          <w:b/>
          <w:sz w:val="24"/>
          <w:szCs w:val="24"/>
        </w:rPr>
        <w:t>The</w:t>
      </w:r>
      <w:r w:rsidR="00C94C3C">
        <w:rPr>
          <w:b/>
          <w:sz w:val="24"/>
          <w:szCs w:val="24"/>
        </w:rPr>
        <w:t xml:space="preserve"> importance of working with the family:</w:t>
      </w:r>
    </w:p>
    <w:p w14:paraId="01954B19" w14:textId="77777777" w:rsidR="00C94C3C" w:rsidRDefault="00C94C3C" w:rsidP="0072546B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sz w:val="24"/>
          <w:szCs w:val="24"/>
        </w:rPr>
      </w:pPr>
      <w:r w:rsidRPr="0072546B">
        <w:rPr>
          <w:sz w:val="24"/>
          <w:szCs w:val="24"/>
        </w:rPr>
        <w:t>Reviews must be held in partnership with the child</w:t>
      </w:r>
      <w:r w:rsidR="00DB4E83">
        <w:rPr>
          <w:sz w:val="24"/>
          <w:szCs w:val="24"/>
        </w:rPr>
        <w:t>/young person</w:t>
      </w:r>
      <w:r w:rsidRPr="0072546B">
        <w:rPr>
          <w:sz w:val="24"/>
          <w:szCs w:val="24"/>
        </w:rPr>
        <w:t xml:space="preserve"> and their parent and must take account of their wishes and feelings</w:t>
      </w:r>
      <w:r w:rsidR="001A6E74">
        <w:rPr>
          <w:sz w:val="24"/>
          <w:szCs w:val="24"/>
        </w:rPr>
        <w:t>. This should be clearly recorded on the Record of Annual Review (ROAR) form.</w:t>
      </w:r>
    </w:p>
    <w:p w14:paraId="01954B1A" w14:textId="77777777" w:rsidR="001A6E74" w:rsidRPr="0072546B" w:rsidRDefault="001A6E74" w:rsidP="0072546B">
      <w:pPr>
        <w:pStyle w:val="ListParagraph"/>
        <w:numPr>
          <w:ilvl w:val="0"/>
          <w:numId w:val="14"/>
        </w:numPr>
        <w:spacing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At each Annual Review explore </w:t>
      </w:r>
      <w:r w:rsidR="00DB4E83">
        <w:rPr>
          <w:sz w:val="24"/>
          <w:szCs w:val="24"/>
        </w:rPr>
        <w:t>if</w:t>
      </w:r>
      <w:r>
        <w:rPr>
          <w:sz w:val="24"/>
          <w:szCs w:val="24"/>
        </w:rPr>
        <w:t xml:space="preserve"> the family or young person are requesting a personal budget to support any needs or outcomes identified in the plan (see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https://www2.oxfordshire.gov.uk/cms/content/education-health-and-care-plan-assessment</w:t>
        </w:r>
      </w:hyperlink>
      <w:r>
        <w:rPr>
          <w:rFonts w:ascii="Arial" w:hAnsi="Arial" w:cs="Arial"/>
          <w:sz w:val="24"/>
          <w:szCs w:val="24"/>
        </w:rPr>
        <w:t xml:space="preserve"> for guidance)</w:t>
      </w:r>
    </w:p>
    <w:p w14:paraId="01954B1B" w14:textId="77777777" w:rsidR="00C94C3C" w:rsidRDefault="00DB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C94C3C">
        <w:rPr>
          <w:b/>
          <w:sz w:val="24"/>
          <w:szCs w:val="24"/>
        </w:rPr>
        <w:t>hat should be reviewed:</w:t>
      </w:r>
    </w:p>
    <w:p w14:paraId="01954B1C" w14:textId="77777777" w:rsidR="000C593F" w:rsidRDefault="000C593F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The review must focus on progress towards the outcomes specified in part E of the plan</w:t>
      </w:r>
    </w:p>
    <w:p w14:paraId="01954B1D" w14:textId="77777777" w:rsidR="000C593F" w:rsidRDefault="000C593F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The review must consider whether these outcomes and </w:t>
      </w:r>
      <w:r w:rsidR="001A6E74">
        <w:rPr>
          <w:sz w:val="24"/>
          <w:szCs w:val="24"/>
        </w:rPr>
        <w:t>steps towards them</w:t>
      </w:r>
      <w:r>
        <w:rPr>
          <w:sz w:val="24"/>
          <w:szCs w:val="24"/>
        </w:rPr>
        <w:t xml:space="preserve"> remain appropriate</w:t>
      </w:r>
    </w:p>
    <w:p w14:paraId="01954B1E" w14:textId="77777777" w:rsidR="000C593F" w:rsidRDefault="000C593F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The review should consider </w:t>
      </w:r>
      <w:r w:rsidR="00223507">
        <w:rPr>
          <w:sz w:val="24"/>
          <w:szCs w:val="24"/>
        </w:rPr>
        <w:t xml:space="preserve">if the </w:t>
      </w:r>
      <w:r>
        <w:rPr>
          <w:sz w:val="24"/>
          <w:szCs w:val="24"/>
        </w:rPr>
        <w:t>sp</w:t>
      </w:r>
      <w:r w:rsidR="00A11E3D">
        <w:rPr>
          <w:sz w:val="24"/>
          <w:szCs w:val="24"/>
        </w:rPr>
        <w:t xml:space="preserve">ecial educational </w:t>
      </w:r>
      <w:r>
        <w:rPr>
          <w:sz w:val="24"/>
          <w:szCs w:val="24"/>
        </w:rPr>
        <w:t>provision that is being made</w:t>
      </w:r>
      <w:r w:rsidR="00223507">
        <w:rPr>
          <w:sz w:val="24"/>
          <w:szCs w:val="24"/>
        </w:rPr>
        <w:t xml:space="preserve">, continues to be </w:t>
      </w:r>
      <w:r>
        <w:rPr>
          <w:sz w:val="24"/>
          <w:szCs w:val="24"/>
        </w:rPr>
        <w:t xml:space="preserve">effective and </w:t>
      </w:r>
      <w:r w:rsidR="00223507">
        <w:rPr>
          <w:sz w:val="24"/>
          <w:szCs w:val="24"/>
        </w:rPr>
        <w:t>allows the child/young person to make</w:t>
      </w:r>
      <w:r>
        <w:rPr>
          <w:sz w:val="24"/>
          <w:szCs w:val="24"/>
        </w:rPr>
        <w:t xml:space="preserve"> progress</w:t>
      </w:r>
      <w:r w:rsidR="00223507">
        <w:rPr>
          <w:sz w:val="24"/>
          <w:szCs w:val="24"/>
        </w:rPr>
        <w:t xml:space="preserve"> towards their agreed outcomes.</w:t>
      </w:r>
    </w:p>
    <w:p w14:paraId="01954B1F" w14:textId="77777777" w:rsidR="000C593F" w:rsidRDefault="000C593F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The review should</w:t>
      </w:r>
      <w:r w:rsidR="00223507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consider</w:t>
      </w:r>
      <w:r w:rsidR="00DB4E83">
        <w:rPr>
          <w:sz w:val="24"/>
          <w:szCs w:val="24"/>
        </w:rPr>
        <w:t xml:space="preserve"> whether</w:t>
      </w:r>
      <w:r>
        <w:rPr>
          <w:sz w:val="24"/>
          <w:szCs w:val="24"/>
        </w:rPr>
        <w:t xml:space="preserve"> the health and social care provision </w:t>
      </w:r>
      <w:r w:rsidR="00DB4E83">
        <w:rPr>
          <w:sz w:val="24"/>
          <w:szCs w:val="24"/>
        </w:rPr>
        <w:t>stated in the EHC plan is accurate and</w:t>
      </w:r>
      <w:r w:rsidR="00223507">
        <w:rPr>
          <w:sz w:val="24"/>
          <w:szCs w:val="24"/>
        </w:rPr>
        <w:t xml:space="preserve"> continues to support progress towards the agreed outcomes. </w:t>
      </w:r>
    </w:p>
    <w:p w14:paraId="01954B20" w14:textId="77777777" w:rsidR="00DD59BA" w:rsidRPr="00DD59BA" w:rsidRDefault="001A6E74" w:rsidP="0074142F">
      <w:pPr>
        <w:pStyle w:val="ListParagraph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>
        <w:rPr>
          <w:sz w:val="24"/>
          <w:szCs w:val="24"/>
        </w:rPr>
        <w:t>Next steps</w:t>
      </w:r>
      <w:r w:rsidR="00C94C3C">
        <w:rPr>
          <w:sz w:val="24"/>
          <w:szCs w:val="24"/>
        </w:rPr>
        <w:t xml:space="preserve"> should be </w:t>
      </w:r>
      <w:proofErr w:type="gramStart"/>
      <w:r w:rsidR="00C94C3C">
        <w:rPr>
          <w:sz w:val="24"/>
          <w:szCs w:val="24"/>
        </w:rPr>
        <w:t>reviewed</w:t>
      </w:r>
      <w:proofErr w:type="gramEnd"/>
      <w:r w:rsidR="00C94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progress recorded in the Record of Annual Review (ROAR) form. </w:t>
      </w:r>
      <w:r w:rsidR="00DB4E83">
        <w:rPr>
          <w:sz w:val="24"/>
          <w:szCs w:val="24"/>
        </w:rPr>
        <w:t>If outcomes require amending, this should be recorded on the</w:t>
      </w:r>
      <w:r w:rsidR="00EA1412">
        <w:rPr>
          <w:sz w:val="24"/>
          <w:szCs w:val="24"/>
        </w:rPr>
        <w:t xml:space="preserve"> EHC directly using the key below.</w:t>
      </w:r>
      <w:r w:rsidR="00DB4E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If a </w:t>
      </w:r>
      <w:r w:rsidR="00DB4E83">
        <w:rPr>
          <w:sz w:val="24"/>
          <w:szCs w:val="24"/>
        </w:rPr>
        <w:t>child/</w:t>
      </w:r>
      <w:r>
        <w:rPr>
          <w:sz w:val="24"/>
          <w:szCs w:val="24"/>
        </w:rPr>
        <w:t xml:space="preserve">young person </w:t>
      </w:r>
      <w:r w:rsidR="00DB4E83">
        <w:rPr>
          <w:sz w:val="24"/>
          <w:szCs w:val="24"/>
        </w:rPr>
        <w:t>has achieved their outcomes and support can now be met within delegated resources, a discussion with the child/young person/family should take place and a recommendation made to the LA on whether to cease the EHC plan.</w:t>
      </w:r>
      <w:r w:rsidR="00DB4E83" w:rsidDel="00DB4E83">
        <w:rPr>
          <w:sz w:val="24"/>
          <w:szCs w:val="24"/>
        </w:rPr>
        <w:t xml:space="preserve"> </w:t>
      </w:r>
    </w:p>
    <w:p w14:paraId="01954B21" w14:textId="77777777" w:rsidR="00C94C3C" w:rsidRPr="00DD59BA" w:rsidRDefault="00DB4E83" w:rsidP="00DD59BA">
      <w:pPr>
        <w:rPr>
          <w:b/>
          <w:sz w:val="24"/>
          <w:szCs w:val="24"/>
        </w:rPr>
      </w:pPr>
      <w:r w:rsidRPr="00DD59BA">
        <w:rPr>
          <w:b/>
          <w:sz w:val="24"/>
          <w:szCs w:val="24"/>
        </w:rPr>
        <w:t>F</w:t>
      </w:r>
      <w:r w:rsidR="00C94C3C" w:rsidRPr="00DD59BA">
        <w:rPr>
          <w:b/>
          <w:sz w:val="24"/>
          <w:szCs w:val="24"/>
        </w:rPr>
        <w:t>orward planning:</w:t>
      </w:r>
    </w:p>
    <w:p w14:paraId="01954B22" w14:textId="77777777" w:rsidR="000C593F" w:rsidRDefault="000C593F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The review should consider</w:t>
      </w:r>
      <w:r w:rsidR="00331F99">
        <w:rPr>
          <w:sz w:val="24"/>
          <w:szCs w:val="24"/>
        </w:rPr>
        <w:t xml:space="preserve"> the continuing appropriateness of the EHC plan and whether changes are required including whether the EHC plan</w:t>
      </w:r>
      <w:r w:rsidR="00E473D1">
        <w:rPr>
          <w:sz w:val="24"/>
          <w:szCs w:val="24"/>
        </w:rPr>
        <w:t xml:space="preserve"> is still required</w:t>
      </w:r>
    </w:p>
    <w:p w14:paraId="01954B23" w14:textId="77777777" w:rsidR="00C94C3C" w:rsidRDefault="00331F99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New interim targets should be set for the coming year and new outcomes agreed where appropriate</w:t>
      </w:r>
    </w:p>
    <w:p w14:paraId="01954B24" w14:textId="77777777" w:rsidR="00C94C3C" w:rsidRPr="00C94C3C" w:rsidRDefault="00C94C3C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All reviews from year 9 onward must include a focus on </w:t>
      </w:r>
      <w:r w:rsidR="004F0347">
        <w:rPr>
          <w:b/>
          <w:sz w:val="24"/>
          <w:szCs w:val="24"/>
        </w:rPr>
        <w:t>Preparing for A</w:t>
      </w:r>
      <w:r w:rsidRPr="000A1C2C">
        <w:rPr>
          <w:b/>
          <w:sz w:val="24"/>
          <w:szCs w:val="24"/>
        </w:rPr>
        <w:t>dulthood</w:t>
      </w:r>
      <w:r w:rsidR="00E473D1">
        <w:rPr>
          <w:sz w:val="24"/>
          <w:szCs w:val="24"/>
        </w:rPr>
        <w:t xml:space="preserve"> as a statutory requirement.</w:t>
      </w:r>
    </w:p>
    <w:p w14:paraId="01954B25" w14:textId="77777777" w:rsidR="00C94C3C" w:rsidRPr="00C94C3C" w:rsidRDefault="00C94C3C" w:rsidP="00C94C3C">
      <w:pPr>
        <w:rPr>
          <w:b/>
          <w:sz w:val="24"/>
          <w:szCs w:val="24"/>
        </w:rPr>
      </w:pPr>
      <w:r w:rsidRPr="00C94C3C">
        <w:rPr>
          <w:b/>
          <w:sz w:val="24"/>
          <w:szCs w:val="24"/>
        </w:rPr>
        <w:t xml:space="preserve"> </w:t>
      </w:r>
      <w:r w:rsidR="00DB4E83">
        <w:rPr>
          <w:b/>
          <w:sz w:val="24"/>
          <w:szCs w:val="24"/>
        </w:rPr>
        <w:t>T</w:t>
      </w:r>
      <w:r w:rsidRPr="00C94C3C">
        <w:rPr>
          <w:b/>
          <w:sz w:val="24"/>
          <w:szCs w:val="24"/>
        </w:rPr>
        <w:t xml:space="preserve">imeframes and </w:t>
      </w:r>
      <w:r w:rsidR="00DB4E83">
        <w:rPr>
          <w:b/>
          <w:sz w:val="24"/>
          <w:szCs w:val="24"/>
        </w:rPr>
        <w:t>R</w:t>
      </w:r>
      <w:r w:rsidRPr="00C94C3C">
        <w:rPr>
          <w:b/>
          <w:sz w:val="24"/>
          <w:szCs w:val="24"/>
        </w:rPr>
        <w:t>esponsibilities</w:t>
      </w:r>
      <w:r>
        <w:rPr>
          <w:b/>
          <w:sz w:val="24"/>
          <w:szCs w:val="24"/>
        </w:rPr>
        <w:t>:</w:t>
      </w:r>
    </w:p>
    <w:p w14:paraId="01954B26" w14:textId="77777777" w:rsidR="00331F99" w:rsidRDefault="001A6E74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The Annual Review </w:t>
      </w:r>
      <w:r w:rsidRPr="001A6E74">
        <w:rPr>
          <w:b/>
          <w:sz w:val="24"/>
          <w:szCs w:val="24"/>
        </w:rPr>
        <w:t>process</w:t>
      </w:r>
      <w:r>
        <w:rPr>
          <w:sz w:val="24"/>
          <w:szCs w:val="24"/>
        </w:rPr>
        <w:t xml:space="preserve"> is more than just a review meeting, it is a process that </w:t>
      </w:r>
      <w:r w:rsidRPr="001A6E74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completed </w:t>
      </w:r>
      <w:r w:rsidRPr="001A6E74">
        <w:rPr>
          <w:sz w:val="24"/>
          <w:szCs w:val="24"/>
          <w:u w:val="single"/>
        </w:rPr>
        <w:t>on or before</w:t>
      </w:r>
      <w:r>
        <w:rPr>
          <w:sz w:val="24"/>
          <w:szCs w:val="24"/>
        </w:rPr>
        <w:t xml:space="preserve"> the anniversary of when the EHCP was first issue</w:t>
      </w:r>
      <w:r w:rsidR="00DB4E83">
        <w:rPr>
          <w:sz w:val="24"/>
          <w:szCs w:val="24"/>
        </w:rPr>
        <w:t>d</w:t>
      </w:r>
      <w:r>
        <w:rPr>
          <w:sz w:val="24"/>
          <w:szCs w:val="24"/>
        </w:rPr>
        <w:t xml:space="preserve"> or the anniversary of the last review.</w:t>
      </w:r>
    </w:p>
    <w:p w14:paraId="01954B27" w14:textId="77777777" w:rsidR="00331F99" w:rsidRPr="00EA1412" w:rsidRDefault="001A6E74" w:rsidP="00C20661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EA1412">
        <w:rPr>
          <w:sz w:val="24"/>
          <w:szCs w:val="24"/>
        </w:rPr>
        <w:lastRenderedPageBreak/>
        <w:t>The Local A</w:t>
      </w:r>
      <w:r w:rsidR="00C20661" w:rsidRPr="00EA1412">
        <w:rPr>
          <w:sz w:val="24"/>
          <w:szCs w:val="24"/>
        </w:rPr>
        <w:t>uthority will</w:t>
      </w:r>
      <w:r w:rsidR="00331F99" w:rsidRPr="00EA1412">
        <w:rPr>
          <w:sz w:val="24"/>
          <w:szCs w:val="24"/>
        </w:rPr>
        <w:t xml:space="preserve"> provide a list of children and </w:t>
      </w:r>
      <w:r w:rsidR="00A444DD" w:rsidRPr="00EA1412">
        <w:rPr>
          <w:sz w:val="24"/>
          <w:szCs w:val="24"/>
        </w:rPr>
        <w:t>young</w:t>
      </w:r>
      <w:r w:rsidR="00331F99" w:rsidRPr="00EA1412">
        <w:rPr>
          <w:sz w:val="24"/>
          <w:szCs w:val="24"/>
        </w:rPr>
        <w:t xml:space="preserve"> people requiring a</w:t>
      </w:r>
      <w:r w:rsidR="00C20661" w:rsidRPr="00EA1412">
        <w:rPr>
          <w:sz w:val="24"/>
          <w:szCs w:val="24"/>
        </w:rPr>
        <w:t>n Annual Review to all Headteachers or P</w:t>
      </w:r>
      <w:r w:rsidR="00331F99" w:rsidRPr="00EA1412">
        <w:rPr>
          <w:sz w:val="24"/>
          <w:szCs w:val="24"/>
        </w:rPr>
        <w:t xml:space="preserve">rincipals of the </w:t>
      </w:r>
      <w:r w:rsidR="00336BCE" w:rsidRPr="00EA1412">
        <w:rPr>
          <w:sz w:val="24"/>
          <w:szCs w:val="24"/>
        </w:rPr>
        <w:t xml:space="preserve">identified </w:t>
      </w:r>
      <w:r w:rsidR="00331F99" w:rsidRPr="00EA1412">
        <w:rPr>
          <w:sz w:val="24"/>
          <w:szCs w:val="24"/>
        </w:rPr>
        <w:t xml:space="preserve">provision attended </w:t>
      </w:r>
      <w:r w:rsidR="00A444DD" w:rsidRPr="00EA1412">
        <w:rPr>
          <w:sz w:val="24"/>
          <w:szCs w:val="24"/>
        </w:rPr>
        <w:t xml:space="preserve">by them </w:t>
      </w:r>
      <w:r w:rsidR="00331F99" w:rsidRPr="00EA1412">
        <w:rPr>
          <w:sz w:val="24"/>
          <w:szCs w:val="24"/>
        </w:rPr>
        <w:t xml:space="preserve">at least 2 weeks before </w:t>
      </w:r>
      <w:r w:rsidR="00A444DD" w:rsidRPr="00EA1412">
        <w:rPr>
          <w:sz w:val="24"/>
          <w:szCs w:val="24"/>
        </w:rPr>
        <w:t>the start of each</w:t>
      </w:r>
      <w:r w:rsidR="00EA1412" w:rsidRPr="00EA1412">
        <w:rPr>
          <w:sz w:val="24"/>
          <w:szCs w:val="24"/>
        </w:rPr>
        <w:t xml:space="preserve"> half term break</w:t>
      </w:r>
      <w:r w:rsidR="00C20661" w:rsidRPr="00EA1412">
        <w:rPr>
          <w:sz w:val="24"/>
          <w:szCs w:val="24"/>
        </w:rPr>
        <w:t xml:space="preserve"> (May, October and February)</w:t>
      </w:r>
      <w:r w:rsidR="00852BB4" w:rsidRPr="00EA1412">
        <w:rPr>
          <w:sz w:val="24"/>
          <w:szCs w:val="24"/>
        </w:rPr>
        <w:t xml:space="preserve"> </w:t>
      </w:r>
      <w:r w:rsidR="00E24BA5" w:rsidRPr="00EA1412">
        <w:rPr>
          <w:sz w:val="24"/>
          <w:szCs w:val="24"/>
        </w:rPr>
        <w:t>The list will also include a CSC key worker if one is involved with the case.</w:t>
      </w:r>
    </w:p>
    <w:p w14:paraId="01954B28" w14:textId="77777777" w:rsidR="00E473D1" w:rsidRDefault="001A6E74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D21A4">
        <w:rPr>
          <w:sz w:val="24"/>
          <w:szCs w:val="24"/>
        </w:rPr>
        <w:t>school/setting or college</w:t>
      </w:r>
      <w:r>
        <w:rPr>
          <w:sz w:val="24"/>
          <w:szCs w:val="24"/>
        </w:rPr>
        <w:t xml:space="preserve"> provider will</w:t>
      </w:r>
      <w:r w:rsidR="00E473D1">
        <w:rPr>
          <w:sz w:val="24"/>
          <w:szCs w:val="24"/>
        </w:rPr>
        <w:t xml:space="preserve"> arrange and conduct the Annual Review process</w:t>
      </w:r>
    </w:p>
    <w:p w14:paraId="01954B29" w14:textId="77777777" w:rsidR="00A444DD" w:rsidRDefault="007346A5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The child’s parents or young person, a representative of the school</w:t>
      </w:r>
      <w:r w:rsidR="00A11E3D">
        <w:rPr>
          <w:sz w:val="24"/>
          <w:szCs w:val="24"/>
        </w:rPr>
        <w:t>/college/setting</w:t>
      </w:r>
      <w:r>
        <w:rPr>
          <w:sz w:val="24"/>
          <w:szCs w:val="24"/>
        </w:rPr>
        <w:t xml:space="preserve">, </w:t>
      </w:r>
      <w:r w:rsidR="00C20661">
        <w:rPr>
          <w:sz w:val="24"/>
          <w:szCs w:val="24"/>
        </w:rPr>
        <w:t xml:space="preserve">health service (if involved), social care (if involved) and </w:t>
      </w:r>
      <w:r>
        <w:rPr>
          <w:sz w:val="24"/>
          <w:szCs w:val="24"/>
        </w:rPr>
        <w:t xml:space="preserve">the SEN Officer, must be invited and given at </w:t>
      </w:r>
      <w:r w:rsidR="002A1355">
        <w:rPr>
          <w:sz w:val="24"/>
          <w:szCs w:val="24"/>
        </w:rPr>
        <w:t xml:space="preserve">least </w:t>
      </w:r>
      <w:r w:rsidR="00896A30">
        <w:rPr>
          <w:sz w:val="24"/>
          <w:szCs w:val="24"/>
        </w:rPr>
        <w:t>six</w:t>
      </w:r>
      <w:r>
        <w:rPr>
          <w:sz w:val="24"/>
          <w:szCs w:val="24"/>
        </w:rPr>
        <w:t xml:space="preserve"> </w:t>
      </w:r>
      <w:r w:rsidR="00F71C57">
        <w:rPr>
          <w:sz w:val="24"/>
          <w:szCs w:val="24"/>
        </w:rPr>
        <w:t>weeks’ notice</w:t>
      </w:r>
      <w:r>
        <w:rPr>
          <w:sz w:val="24"/>
          <w:szCs w:val="24"/>
        </w:rPr>
        <w:t xml:space="preserve"> of the review meeting</w:t>
      </w:r>
      <w:r w:rsidR="00C20661">
        <w:rPr>
          <w:sz w:val="24"/>
          <w:szCs w:val="24"/>
        </w:rPr>
        <w:t>. Professionals can</w:t>
      </w:r>
      <w:r w:rsidR="00E473D1">
        <w:rPr>
          <w:sz w:val="24"/>
          <w:szCs w:val="24"/>
        </w:rPr>
        <w:t xml:space="preserve"> telephone in or Skype in</w:t>
      </w:r>
      <w:r w:rsidR="00C20661">
        <w:rPr>
          <w:sz w:val="24"/>
          <w:szCs w:val="24"/>
        </w:rPr>
        <w:t xml:space="preserve"> </w:t>
      </w:r>
      <w:r w:rsidR="00E473D1">
        <w:rPr>
          <w:sz w:val="24"/>
          <w:szCs w:val="24"/>
        </w:rPr>
        <w:t>to the meeting if they</w:t>
      </w:r>
      <w:r w:rsidR="001A6E74">
        <w:rPr>
          <w:sz w:val="24"/>
          <w:szCs w:val="24"/>
        </w:rPr>
        <w:t xml:space="preserve"> are unable to attend in person but </w:t>
      </w:r>
      <w:r w:rsidR="001A6E74" w:rsidRPr="001A6E74">
        <w:rPr>
          <w:b/>
          <w:sz w:val="24"/>
          <w:szCs w:val="24"/>
        </w:rPr>
        <w:t>must</w:t>
      </w:r>
      <w:r w:rsidR="001A6E74">
        <w:rPr>
          <w:sz w:val="24"/>
          <w:szCs w:val="24"/>
        </w:rPr>
        <w:t xml:space="preserve"> submit a report to inform the review.</w:t>
      </w:r>
    </w:p>
    <w:p w14:paraId="01954B2A" w14:textId="77777777" w:rsidR="007346A5" w:rsidRDefault="00F71C57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The school</w:t>
      </w:r>
      <w:r w:rsidR="000A1C2C">
        <w:rPr>
          <w:sz w:val="24"/>
          <w:szCs w:val="24"/>
        </w:rPr>
        <w:t>/college/setting</w:t>
      </w:r>
      <w:r>
        <w:rPr>
          <w:sz w:val="24"/>
          <w:szCs w:val="24"/>
        </w:rPr>
        <w:t xml:space="preserve"> must seek advice and information about the child or young person prior to the meeting</w:t>
      </w:r>
      <w:r w:rsidR="00CD21A4">
        <w:rPr>
          <w:sz w:val="24"/>
          <w:szCs w:val="24"/>
        </w:rPr>
        <w:t>.  All reports must be</w:t>
      </w:r>
      <w:r w:rsidR="007C6E80">
        <w:rPr>
          <w:sz w:val="24"/>
          <w:szCs w:val="24"/>
        </w:rPr>
        <w:t xml:space="preserve"> </w:t>
      </w:r>
      <w:r w:rsidR="00DD59BA">
        <w:rPr>
          <w:sz w:val="24"/>
          <w:szCs w:val="24"/>
        </w:rPr>
        <w:t>circulated to</w:t>
      </w:r>
      <w:r>
        <w:rPr>
          <w:sz w:val="24"/>
          <w:szCs w:val="24"/>
        </w:rPr>
        <w:t xml:space="preserve"> </w:t>
      </w:r>
      <w:r w:rsidR="00CD21A4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those invited </w:t>
      </w:r>
      <w:r w:rsidRPr="001A6E74">
        <w:rPr>
          <w:b/>
          <w:sz w:val="24"/>
          <w:szCs w:val="24"/>
        </w:rPr>
        <w:t>at le</w:t>
      </w:r>
      <w:r w:rsidR="00E473D1" w:rsidRPr="001A6E74">
        <w:rPr>
          <w:b/>
          <w:sz w:val="24"/>
          <w:szCs w:val="24"/>
        </w:rPr>
        <w:t>ast two weeks</w:t>
      </w:r>
      <w:r w:rsidR="00E473D1">
        <w:rPr>
          <w:sz w:val="24"/>
          <w:szCs w:val="24"/>
        </w:rPr>
        <w:t xml:space="preserve"> </w:t>
      </w:r>
      <w:r w:rsidR="00CD21A4">
        <w:rPr>
          <w:sz w:val="24"/>
          <w:szCs w:val="24"/>
        </w:rPr>
        <w:t xml:space="preserve">prior to </w:t>
      </w:r>
      <w:r w:rsidR="00E473D1">
        <w:rPr>
          <w:sz w:val="24"/>
          <w:szCs w:val="24"/>
        </w:rPr>
        <w:t xml:space="preserve">the meeting. </w:t>
      </w:r>
    </w:p>
    <w:p w14:paraId="01954B2B" w14:textId="77777777" w:rsidR="00F71C57" w:rsidRDefault="00F71C57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The schoo</w:t>
      </w:r>
      <w:r w:rsidR="00A11E3D">
        <w:rPr>
          <w:sz w:val="24"/>
          <w:szCs w:val="24"/>
        </w:rPr>
        <w:t>l</w:t>
      </w:r>
      <w:r w:rsidR="000A1C2C">
        <w:rPr>
          <w:sz w:val="24"/>
          <w:szCs w:val="24"/>
        </w:rPr>
        <w:t>/college/setting</w:t>
      </w:r>
      <w:r>
        <w:rPr>
          <w:sz w:val="24"/>
          <w:szCs w:val="24"/>
        </w:rPr>
        <w:t xml:space="preserve"> must prepare and send a report of the meeting to everyone invited </w:t>
      </w:r>
      <w:r w:rsidRPr="001A6E74">
        <w:rPr>
          <w:b/>
          <w:sz w:val="24"/>
          <w:szCs w:val="24"/>
        </w:rPr>
        <w:t>within two weeks</w:t>
      </w:r>
      <w:r>
        <w:rPr>
          <w:sz w:val="24"/>
          <w:szCs w:val="24"/>
        </w:rPr>
        <w:t xml:space="preserve"> of the meeting</w:t>
      </w:r>
      <w:r w:rsidR="000A1C2C">
        <w:rPr>
          <w:sz w:val="24"/>
          <w:szCs w:val="24"/>
        </w:rPr>
        <w:t>,</w:t>
      </w:r>
      <w:r w:rsidR="00CD21A4">
        <w:rPr>
          <w:sz w:val="24"/>
          <w:szCs w:val="24"/>
        </w:rPr>
        <w:t xml:space="preserve"> </w:t>
      </w:r>
      <w:r w:rsidR="000A1C2C">
        <w:rPr>
          <w:sz w:val="24"/>
          <w:szCs w:val="24"/>
        </w:rPr>
        <w:t>including the SEN officer.</w:t>
      </w:r>
    </w:p>
    <w:p w14:paraId="01954B2C" w14:textId="77777777" w:rsidR="00F71C57" w:rsidRDefault="00F71C57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The report must set out recommendations </w:t>
      </w:r>
      <w:r w:rsidR="00CD21A4">
        <w:rPr>
          <w:sz w:val="24"/>
          <w:szCs w:val="24"/>
        </w:rPr>
        <w:t>for</w:t>
      </w:r>
      <w:r w:rsidR="007C6E80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606937">
        <w:rPr>
          <w:sz w:val="24"/>
          <w:szCs w:val="24"/>
        </w:rPr>
        <w:t>y</w:t>
      </w:r>
      <w:r>
        <w:rPr>
          <w:sz w:val="24"/>
          <w:szCs w:val="24"/>
        </w:rPr>
        <w:t xml:space="preserve"> amendments required to the EHC plan and should reference any difference between the </w:t>
      </w:r>
      <w:r w:rsidR="001A6E74">
        <w:rPr>
          <w:sz w:val="24"/>
          <w:szCs w:val="24"/>
        </w:rPr>
        <w:t>educational provider’s</w:t>
      </w:r>
      <w:r>
        <w:rPr>
          <w:sz w:val="24"/>
          <w:szCs w:val="24"/>
        </w:rPr>
        <w:t xml:space="preserve"> recommendations and those of others attending</w:t>
      </w:r>
      <w:r w:rsidR="00C20661">
        <w:rPr>
          <w:sz w:val="24"/>
          <w:szCs w:val="24"/>
        </w:rPr>
        <w:t xml:space="preserve">.  Annotations should be made directly onto the EHC Plan using </w:t>
      </w:r>
      <w:r w:rsidR="00C20661" w:rsidRPr="00C20661">
        <w:rPr>
          <w:strike/>
          <w:sz w:val="24"/>
          <w:szCs w:val="24"/>
        </w:rPr>
        <w:t>strikethrough</w:t>
      </w:r>
      <w:r w:rsidR="00C20661">
        <w:rPr>
          <w:sz w:val="24"/>
          <w:szCs w:val="24"/>
        </w:rPr>
        <w:t xml:space="preserve"> text for deletions and </w:t>
      </w:r>
      <w:r w:rsidR="00C20661" w:rsidRPr="00C20661">
        <w:rPr>
          <w:color w:val="FF0000"/>
          <w:sz w:val="24"/>
          <w:szCs w:val="24"/>
        </w:rPr>
        <w:t>red</w:t>
      </w:r>
      <w:r w:rsidR="00C20661">
        <w:rPr>
          <w:sz w:val="24"/>
          <w:szCs w:val="24"/>
        </w:rPr>
        <w:t xml:space="preserve"> type for additions.</w:t>
      </w:r>
    </w:p>
    <w:p w14:paraId="01954B2D" w14:textId="77777777" w:rsidR="00C94C3C" w:rsidRDefault="00F71C57" w:rsidP="0072546B">
      <w:pPr>
        <w:pStyle w:val="ListParagraph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113110">
        <w:rPr>
          <w:b/>
          <w:sz w:val="24"/>
          <w:szCs w:val="24"/>
        </w:rPr>
        <w:t>Within four weeks</w:t>
      </w:r>
      <w:r w:rsidR="00113110">
        <w:rPr>
          <w:sz w:val="24"/>
          <w:szCs w:val="24"/>
        </w:rPr>
        <w:t xml:space="preserve"> of the review meeting the Local A</w:t>
      </w:r>
      <w:r>
        <w:rPr>
          <w:sz w:val="24"/>
          <w:szCs w:val="24"/>
        </w:rPr>
        <w:t>uthority must decide whether it proposes to keep the EHC plan as it is</w:t>
      </w:r>
      <w:r w:rsidR="00C20661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4F0347">
        <w:rPr>
          <w:sz w:val="24"/>
          <w:szCs w:val="24"/>
        </w:rPr>
        <w:t>mend it or cease to maintain it. The child’s parents/</w:t>
      </w:r>
      <w:r>
        <w:rPr>
          <w:sz w:val="24"/>
          <w:szCs w:val="24"/>
        </w:rPr>
        <w:t xml:space="preserve">young person and the </w:t>
      </w:r>
      <w:r w:rsidR="00113110">
        <w:rPr>
          <w:sz w:val="24"/>
          <w:szCs w:val="24"/>
        </w:rPr>
        <w:t>educational provider</w:t>
      </w:r>
      <w:r w:rsidR="004F0347">
        <w:rPr>
          <w:sz w:val="24"/>
          <w:szCs w:val="24"/>
        </w:rPr>
        <w:t xml:space="preserve"> should all then be notified.</w:t>
      </w:r>
    </w:p>
    <w:p w14:paraId="01954B2F" w14:textId="3754E293" w:rsidR="00C94C3C" w:rsidRPr="00E43E98" w:rsidRDefault="008E39CD" w:rsidP="00DA68DB">
      <w:pPr>
        <w:pStyle w:val="ListParagraph"/>
        <w:numPr>
          <w:ilvl w:val="0"/>
          <w:numId w:val="1"/>
        </w:numPr>
        <w:ind w:left="357" w:hanging="357"/>
        <w:rPr>
          <w:b/>
          <w:sz w:val="24"/>
          <w:szCs w:val="24"/>
        </w:rPr>
      </w:pPr>
      <w:r w:rsidRPr="00E43E98">
        <w:rPr>
          <w:sz w:val="24"/>
          <w:szCs w:val="24"/>
        </w:rPr>
        <w:t>Where an</w:t>
      </w:r>
      <w:r w:rsidR="00113110" w:rsidRPr="00E43E98">
        <w:rPr>
          <w:sz w:val="24"/>
          <w:szCs w:val="24"/>
        </w:rPr>
        <w:t xml:space="preserve"> EHC plan is to be amended the Local A</w:t>
      </w:r>
      <w:r w:rsidRPr="00E43E98">
        <w:rPr>
          <w:sz w:val="24"/>
          <w:szCs w:val="24"/>
        </w:rPr>
        <w:t xml:space="preserve">uthority must issue the amended EHC plan </w:t>
      </w:r>
      <w:r w:rsidRPr="00E43E98">
        <w:rPr>
          <w:b/>
          <w:sz w:val="24"/>
          <w:szCs w:val="24"/>
        </w:rPr>
        <w:t>within 8 weeks</w:t>
      </w:r>
      <w:r w:rsidR="008D6F1D" w:rsidRPr="00E43E98">
        <w:rPr>
          <w:b/>
          <w:sz w:val="24"/>
          <w:szCs w:val="24"/>
        </w:rPr>
        <w:t xml:space="preserve"> </w:t>
      </w:r>
      <w:r w:rsidR="008D6F1D" w:rsidRPr="00E43E98">
        <w:rPr>
          <w:sz w:val="24"/>
          <w:szCs w:val="24"/>
        </w:rPr>
        <w:t>of the decision to amend letter.</w:t>
      </w:r>
      <w:r w:rsidR="004F0347" w:rsidRPr="00E43E98">
        <w:rPr>
          <w:b/>
          <w:sz w:val="24"/>
          <w:szCs w:val="24"/>
        </w:rPr>
        <w:t xml:space="preserve"> </w:t>
      </w:r>
      <w:r w:rsidRPr="00E43E98">
        <w:rPr>
          <w:sz w:val="24"/>
          <w:szCs w:val="24"/>
        </w:rPr>
        <w:t xml:space="preserve"> </w:t>
      </w:r>
    </w:p>
    <w:p w14:paraId="4E84F998" w14:textId="77777777" w:rsidR="00E43E98" w:rsidRPr="00E43E98" w:rsidRDefault="00E43E98" w:rsidP="00E43E98">
      <w:pPr>
        <w:rPr>
          <w:b/>
          <w:sz w:val="24"/>
          <w:szCs w:val="24"/>
        </w:rPr>
      </w:pPr>
    </w:p>
    <w:p w14:paraId="01954B30" w14:textId="77777777" w:rsidR="00F624AA" w:rsidRPr="00C20661" w:rsidRDefault="00F624AA" w:rsidP="00C94C3C">
      <w:pPr>
        <w:rPr>
          <w:b/>
          <w:sz w:val="24"/>
          <w:szCs w:val="24"/>
        </w:rPr>
      </w:pPr>
      <w:r w:rsidRPr="00811E80">
        <w:rPr>
          <w:b/>
          <w:sz w:val="24"/>
          <w:szCs w:val="24"/>
        </w:rPr>
        <w:t>Good practice guidance</w:t>
      </w:r>
    </w:p>
    <w:p w14:paraId="01954B31" w14:textId="77777777" w:rsidR="00811E80" w:rsidRDefault="00811E80" w:rsidP="00811E80">
      <w:pPr>
        <w:rPr>
          <w:sz w:val="24"/>
          <w:szCs w:val="24"/>
        </w:rPr>
      </w:pPr>
      <w:r>
        <w:rPr>
          <w:sz w:val="24"/>
          <w:szCs w:val="24"/>
        </w:rPr>
        <w:t>The attached activity schedule</w:t>
      </w:r>
      <w:r w:rsidR="00C20661">
        <w:rPr>
          <w:sz w:val="24"/>
          <w:szCs w:val="24"/>
        </w:rPr>
        <w:t xml:space="preserve"> and model agenda set</w:t>
      </w:r>
      <w:r>
        <w:rPr>
          <w:sz w:val="24"/>
          <w:szCs w:val="24"/>
        </w:rPr>
        <w:t xml:space="preserve"> out the actions, roles and responsibilities in preparing for and carrying out an Annual Review.  It can be used as a checklist for each child</w:t>
      </w:r>
      <w:r w:rsidR="00CD21A4">
        <w:rPr>
          <w:sz w:val="24"/>
          <w:szCs w:val="24"/>
        </w:rPr>
        <w:t>/</w:t>
      </w:r>
      <w:r>
        <w:rPr>
          <w:sz w:val="24"/>
          <w:szCs w:val="24"/>
        </w:rPr>
        <w:t xml:space="preserve">young person.  The paperwork and examples referred to </w:t>
      </w:r>
      <w:r w:rsidR="002249C5" w:rsidRPr="001113E2">
        <w:rPr>
          <w:b/>
          <w:sz w:val="24"/>
          <w:szCs w:val="24"/>
        </w:rPr>
        <w:t xml:space="preserve">in </w:t>
      </w:r>
      <w:r w:rsidR="00E24A85" w:rsidRPr="001113E2">
        <w:rPr>
          <w:b/>
          <w:sz w:val="24"/>
          <w:szCs w:val="24"/>
        </w:rPr>
        <w:t>bold text</w:t>
      </w:r>
      <w:r w:rsidR="00E24A85">
        <w:rPr>
          <w:sz w:val="24"/>
          <w:szCs w:val="24"/>
        </w:rPr>
        <w:t xml:space="preserve"> in </w:t>
      </w:r>
      <w:r w:rsidR="002249C5">
        <w:rPr>
          <w:sz w:val="24"/>
          <w:szCs w:val="24"/>
        </w:rPr>
        <w:t>the schedule</w:t>
      </w:r>
      <w:r>
        <w:rPr>
          <w:sz w:val="24"/>
          <w:szCs w:val="24"/>
        </w:rPr>
        <w:t xml:space="preserve"> are available on the Insite:</w:t>
      </w:r>
      <w:r w:rsidR="000A1C2C">
        <w:rPr>
          <w:sz w:val="24"/>
          <w:szCs w:val="24"/>
        </w:rPr>
        <w:t xml:space="preserve"> </w:t>
      </w:r>
      <w:r>
        <w:rPr>
          <w:sz w:val="24"/>
          <w:szCs w:val="24"/>
        </w:rPr>
        <w:t>Schools website and on Oxfordshire County Council’s Local Offer webpages:</w:t>
      </w:r>
      <w:r w:rsidRPr="00AC0B13">
        <w:t xml:space="preserve"> </w:t>
      </w:r>
      <w:hyperlink r:id="rId8" w:history="1">
        <w:r w:rsidR="00C057CD" w:rsidRPr="00C057CD">
          <w:rPr>
            <w:rStyle w:val="Hyperlink"/>
            <w:sz w:val="24"/>
            <w:szCs w:val="24"/>
          </w:rPr>
          <w:t>https://www.oxfordshire.gov.uk/cms/public-site/education-health-and-care-plans</w:t>
        </w:r>
      </w:hyperlink>
      <w:r>
        <w:rPr>
          <w:sz w:val="24"/>
          <w:szCs w:val="24"/>
        </w:rPr>
        <w:t>.</w:t>
      </w:r>
      <w:r w:rsidR="006024AB">
        <w:rPr>
          <w:sz w:val="24"/>
          <w:szCs w:val="24"/>
        </w:rPr>
        <w:t xml:space="preserve"> </w:t>
      </w:r>
      <w:hyperlink r:id="rId9" w:history="1">
        <w:r w:rsidR="0074142F" w:rsidRPr="00A549AE">
          <w:rPr>
            <w:rStyle w:val="Hyperlink"/>
            <w:sz w:val="24"/>
            <w:szCs w:val="24"/>
          </w:rPr>
          <w:t>https://www.oxfordshire.gov.uk/residentschildren-education-and-familieseducation-and-learningspecial-educational-needs-and/reviewing-ehc-plan</w:t>
        </w:r>
      </w:hyperlink>
    </w:p>
    <w:p w14:paraId="01954B32" w14:textId="77777777" w:rsidR="0074142F" w:rsidRDefault="0074142F" w:rsidP="00811E80">
      <w:pPr>
        <w:rPr>
          <w:sz w:val="24"/>
          <w:szCs w:val="24"/>
        </w:rPr>
      </w:pPr>
    </w:p>
    <w:p w14:paraId="01954B33" w14:textId="77777777" w:rsidR="005125DE" w:rsidRDefault="005125DE" w:rsidP="00811E80">
      <w:pPr>
        <w:rPr>
          <w:sz w:val="24"/>
          <w:szCs w:val="24"/>
        </w:rPr>
      </w:pPr>
    </w:p>
    <w:p w14:paraId="01954B34" w14:textId="77777777" w:rsidR="008B7179" w:rsidRDefault="008B7179" w:rsidP="00811E80">
      <w:pPr>
        <w:rPr>
          <w:sz w:val="24"/>
          <w:szCs w:val="24"/>
        </w:rPr>
      </w:pPr>
      <w:r>
        <w:rPr>
          <w:sz w:val="24"/>
          <w:szCs w:val="24"/>
        </w:rPr>
        <w:t>The Council for Disabled Children (CDC) have dev</w:t>
      </w:r>
      <w:r w:rsidR="00C20661">
        <w:rPr>
          <w:sz w:val="24"/>
          <w:szCs w:val="24"/>
        </w:rPr>
        <w:t xml:space="preserve">eloped the following </w:t>
      </w:r>
      <w:r>
        <w:rPr>
          <w:sz w:val="24"/>
          <w:szCs w:val="24"/>
        </w:rPr>
        <w:t>guidance:</w:t>
      </w:r>
    </w:p>
    <w:p w14:paraId="01954B35" w14:textId="77777777" w:rsidR="008B7179" w:rsidRPr="0072546B" w:rsidRDefault="008B7179" w:rsidP="0072546B">
      <w:pPr>
        <w:pStyle w:val="ListParagraph"/>
        <w:numPr>
          <w:ilvl w:val="0"/>
          <w:numId w:val="15"/>
        </w:numPr>
        <w:ind w:left="357" w:hanging="357"/>
        <w:rPr>
          <w:sz w:val="24"/>
          <w:szCs w:val="24"/>
        </w:rPr>
      </w:pPr>
      <w:r w:rsidRPr="0072546B">
        <w:rPr>
          <w:sz w:val="24"/>
          <w:szCs w:val="24"/>
        </w:rPr>
        <w:t xml:space="preserve">Annual Review timeline for professionals </w:t>
      </w:r>
      <w:hyperlink r:id="rId10" w:history="1">
        <w:r w:rsidRPr="0072546B">
          <w:rPr>
            <w:rStyle w:val="Hyperlink"/>
            <w:sz w:val="24"/>
            <w:szCs w:val="24"/>
          </w:rPr>
          <w:t>https://councilfordisabledchildren.org.uk/sites/default/files/uploads/documents/independent_support/ARtimetable.cleancopy.final.pdf</w:t>
        </w:r>
      </w:hyperlink>
      <w:r w:rsidRPr="0072546B">
        <w:rPr>
          <w:sz w:val="24"/>
          <w:szCs w:val="24"/>
        </w:rPr>
        <w:t xml:space="preserve"> </w:t>
      </w:r>
    </w:p>
    <w:p w14:paraId="01954B36" w14:textId="77777777" w:rsidR="008B7179" w:rsidRDefault="008B7179" w:rsidP="0072546B">
      <w:pPr>
        <w:pStyle w:val="ListParagraph"/>
        <w:numPr>
          <w:ilvl w:val="0"/>
          <w:numId w:val="1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Annual Review factsheet </w:t>
      </w:r>
      <w:hyperlink r:id="rId11" w:history="1">
        <w:r w:rsidRPr="00D73692">
          <w:rPr>
            <w:rStyle w:val="Hyperlink"/>
            <w:sz w:val="24"/>
            <w:szCs w:val="24"/>
          </w:rPr>
          <w:t>https://councilfordisabledchildren.org.uk/sites/default/files/uploads/documents/independent_support/ARfactsheets.general.cleancopy.FINAL.pdf</w:t>
        </w:r>
      </w:hyperlink>
      <w:r>
        <w:rPr>
          <w:sz w:val="24"/>
          <w:szCs w:val="24"/>
        </w:rPr>
        <w:t xml:space="preserve"> </w:t>
      </w:r>
    </w:p>
    <w:p w14:paraId="01954B37" w14:textId="77777777" w:rsidR="008B7179" w:rsidRDefault="008B7179" w:rsidP="0072546B">
      <w:pPr>
        <w:pStyle w:val="ListParagraph"/>
        <w:numPr>
          <w:ilvl w:val="0"/>
          <w:numId w:val="1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 animation explaining the Annual Review process </w:t>
      </w:r>
      <w:hyperlink r:id="rId12" w:history="1">
        <w:r w:rsidRPr="00D73692">
          <w:rPr>
            <w:rStyle w:val="Hyperlink"/>
            <w:sz w:val="24"/>
            <w:szCs w:val="24"/>
          </w:rPr>
          <w:t>https://councilfordisabledchildren.org.uk/independent-support/resources/annual-review-process-guidance-and-training</w:t>
        </w:r>
      </w:hyperlink>
      <w:r>
        <w:rPr>
          <w:sz w:val="24"/>
          <w:szCs w:val="24"/>
        </w:rPr>
        <w:t xml:space="preserve"> </w:t>
      </w:r>
      <w:r w:rsidR="0072546B">
        <w:rPr>
          <w:sz w:val="24"/>
          <w:szCs w:val="24"/>
        </w:rPr>
        <w:t xml:space="preserve"> </w:t>
      </w:r>
    </w:p>
    <w:p w14:paraId="01954B38" w14:textId="77777777" w:rsidR="008B7179" w:rsidRDefault="008B7179" w:rsidP="0072546B">
      <w:pPr>
        <w:pStyle w:val="ListParagraph"/>
        <w:numPr>
          <w:ilvl w:val="0"/>
          <w:numId w:val="12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A short E-learning training module explaining the Annual Review Process </w:t>
      </w:r>
      <w:r w:rsidR="0072546B">
        <w:rPr>
          <w:sz w:val="24"/>
          <w:szCs w:val="24"/>
        </w:rPr>
        <w:t xml:space="preserve">is available on the CDC website.  Please follow the link for the animation and look beneath the picture, to access this training you will need to complete a quick and simple signing up process </w:t>
      </w:r>
      <w:r>
        <w:rPr>
          <w:sz w:val="24"/>
          <w:szCs w:val="24"/>
        </w:rPr>
        <w:t xml:space="preserve">(please note that the target audience is Independent Supporters) </w:t>
      </w:r>
    </w:p>
    <w:p w14:paraId="01954B39" w14:textId="77777777" w:rsidR="00811E80" w:rsidRDefault="00811E80" w:rsidP="00811E80">
      <w:pPr>
        <w:rPr>
          <w:sz w:val="24"/>
          <w:szCs w:val="24"/>
        </w:rPr>
      </w:pPr>
    </w:p>
    <w:p w14:paraId="01954B3A" w14:textId="77777777" w:rsidR="00811E80" w:rsidRPr="00811E80" w:rsidRDefault="00811E80" w:rsidP="00811E80">
      <w:pPr>
        <w:rPr>
          <w:b/>
          <w:sz w:val="24"/>
          <w:szCs w:val="24"/>
        </w:rPr>
      </w:pPr>
      <w:r w:rsidRPr="00811E80">
        <w:rPr>
          <w:b/>
          <w:sz w:val="24"/>
          <w:szCs w:val="24"/>
        </w:rPr>
        <w:t>Getting help</w:t>
      </w:r>
    </w:p>
    <w:p w14:paraId="01954B3B" w14:textId="77777777" w:rsidR="00811E80" w:rsidRDefault="00811E80" w:rsidP="00811E80">
      <w:pPr>
        <w:rPr>
          <w:sz w:val="24"/>
          <w:szCs w:val="24"/>
        </w:rPr>
      </w:pPr>
      <w:r w:rsidRPr="00AC0B13">
        <w:rPr>
          <w:sz w:val="24"/>
          <w:szCs w:val="24"/>
        </w:rPr>
        <w:t xml:space="preserve">Further guidance and advice can be </w:t>
      </w:r>
      <w:r>
        <w:rPr>
          <w:sz w:val="24"/>
          <w:szCs w:val="24"/>
        </w:rPr>
        <w:t>obtained from the SEN casework t</w:t>
      </w:r>
      <w:r w:rsidRPr="00AC0B13">
        <w:rPr>
          <w:sz w:val="24"/>
          <w:szCs w:val="24"/>
        </w:rPr>
        <w:t>eam</w:t>
      </w:r>
      <w:r>
        <w:rPr>
          <w:sz w:val="24"/>
          <w:szCs w:val="24"/>
        </w:rPr>
        <w:t>:</w:t>
      </w:r>
    </w:p>
    <w:p w14:paraId="01954B3C" w14:textId="3E624DC6" w:rsidR="00C20661" w:rsidRDefault="00811E80" w:rsidP="00811E80">
      <w:pPr>
        <w:rPr>
          <w:sz w:val="24"/>
          <w:szCs w:val="24"/>
          <w:lang w:val="en"/>
        </w:rPr>
      </w:pPr>
      <w:r w:rsidRPr="00811E80">
        <w:rPr>
          <w:b/>
          <w:bCs/>
          <w:sz w:val="24"/>
          <w:szCs w:val="24"/>
          <w:lang w:val="en"/>
        </w:rPr>
        <w:t xml:space="preserve">Central </w:t>
      </w:r>
      <w:r w:rsidR="002249C5">
        <w:rPr>
          <w:b/>
          <w:bCs/>
          <w:sz w:val="24"/>
          <w:szCs w:val="24"/>
          <w:lang w:val="en"/>
        </w:rPr>
        <w:t>(</w:t>
      </w:r>
      <w:r w:rsidRPr="00811E80">
        <w:rPr>
          <w:b/>
          <w:bCs/>
          <w:sz w:val="24"/>
          <w:szCs w:val="24"/>
          <w:lang w:val="en"/>
        </w:rPr>
        <w:t>Oxford</w:t>
      </w:r>
      <w:r w:rsidR="002249C5">
        <w:rPr>
          <w:b/>
          <w:bCs/>
          <w:sz w:val="24"/>
          <w:szCs w:val="24"/>
          <w:lang w:val="en"/>
        </w:rPr>
        <w:t>)</w:t>
      </w:r>
      <w:r w:rsidR="00C20661">
        <w:rPr>
          <w:sz w:val="24"/>
          <w:szCs w:val="24"/>
          <w:lang w:val="en"/>
        </w:rPr>
        <w:t xml:space="preserve"> </w:t>
      </w:r>
      <w:r w:rsidR="00F62DD3">
        <w:rPr>
          <w:sz w:val="24"/>
          <w:szCs w:val="24"/>
          <w:lang w:val="en"/>
        </w:rPr>
        <w:tab/>
      </w:r>
      <w:r w:rsidR="00C20661">
        <w:rPr>
          <w:sz w:val="24"/>
          <w:szCs w:val="24"/>
          <w:lang w:val="en"/>
        </w:rPr>
        <w:tab/>
      </w:r>
      <w:r w:rsidR="00C20661">
        <w:rPr>
          <w:sz w:val="24"/>
          <w:szCs w:val="24"/>
          <w:lang w:val="en"/>
        </w:rPr>
        <w:tab/>
      </w:r>
      <w:r w:rsidR="00F62DD3">
        <w:rPr>
          <w:sz w:val="24"/>
          <w:szCs w:val="24"/>
          <w:lang w:val="en"/>
        </w:rPr>
        <w:tab/>
      </w:r>
      <w:r w:rsidR="00F62DD3">
        <w:rPr>
          <w:sz w:val="24"/>
          <w:szCs w:val="24"/>
          <w:lang w:val="en"/>
        </w:rPr>
        <w:tab/>
      </w:r>
      <w:r w:rsidR="00F62DD3">
        <w:rPr>
          <w:sz w:val="24"/>
          <w:szCs w:val="24"/>
          <w:lang w:val="en"/>
        </w:rPr>
        <w:tab/>
        <w:t>Tel</w:t>
      </w:r>
      <w:r w:rsidRPr="00811E80">
        <w:rPr>
          <w:sz w:val="24"/>
          <w:szCs w:val="24"/>
          <w:lang w:val="en"/>
        </w:rPr>
        <w:t>: 01865 815275</w:t>
      </w:r>
    </w:p>
    <w:p w14:paraId="5C4E8492" w14:textId="2A748413" w:rsidR="00E43E98" w:rsidRDefault="00F363F8" w:rsidP="00811E80">
      <w:pPr>
        <w:rPr>
          <w:sz w:val="24"/>
          <w:szCs w:val="24"/>
          <w:lang w:val="en"/>
        </w:rPr>
      </w:pPr>
      <w:hyperlink r:id="rId13" w:history="1">
        <w:r w:rsidR="00E43E98" w:rsidRPr="005939C1">
          <w:rPr>
            <w:rStyle w:val="Hyperlink"/>
            <w:sz w:val="24"/>
            <w:szCs w:val="24"/>
            <w:lang w:val="en"/>
          </w:rPr>
          <w:t>SENCentralTeam@oxfordshire.gov.uk</w:t>
        </w:r>
      </w:hyperlink>
    </w:p>
    <w:p w14:paraId="1C030AC9" w14:textId="77777777" w:rsidR="00E43E98" w:rsidRDefault="00E43E98" w:rsidP="00811E80">
      <w:pPr>
        <w:rPr>
          <w:sz w:val="24"/>
          <w:szCs w:val="24"/>
          <w:lang w:val="en"/>
        </w:rPr>
      </w:pPr>
    </w:p>
    <w:p w14:paraId="01954B3D" w14:textId="52FBA8FD" w:rsidR="00C20661" w:rsidRDefault="00811E80" w:rsidP="00F62DD3">
      <w:pPr>
        <w:rPr>
          <w:sz w:val="24"/>
          <w:szCs w:val="24"/>
          <w:lang w:val="en"/>
        </w:rPr>
      </w:pPr>
      <w:r w:rsidRPr="00811E80">
        <w:rPr>
          <w:b/>
          <w:bCs/>
          <w:sz w:val="24"/>
          <w:szCs w:val="24"/>
          <w:lang w:val="en"/>
        </w:rPr>
        <w:t>North</w:t>
      </w:r>
      <w:r w:rsidR="002249C5">
        <w:rPr>
          <w:sz w:val="24"/>
          <w:szCs w:val="24"/>
          <w:lang w:val="en"/>
        </w:rPr>
        <w:t xml:space="preserve"> </w:t>
      </w:r>
      <w:r w:rsidRPr="0072546B">
        <w:rPr>
          <w:b/>
          <w:sz w:val="24"/>
          <w:szCs w:val="24"/>
          <w:lang w:val="en"/>
        </w:rPr>
        <w:t>(Cherwell and West Oxfordshir</w:t>
      </w:r>
      <w:r w:rsidR="00F62DD3">
        <w:rPr>
          <w:b/>
          <w:sz w:val="24"/>
          <w:szCs w:val="24"/>
          <w:lang w:val="en"/>
        </w:rPr>
        <w:t>e)</w:t>
      </w:r>
      <w:r w:rsidR="00F62DD3">
        <w:rPr>
          <w:b/>
          <w:sz w:val="24"/>
          <w:szCs w:val="24"/>
          <w:lang w:val="en"/>
        </w:rPr>
        <w:tab/>
      </w:r>
      <w:r w:rsidR="00F62DD3">
        <w:rPr>
          <w:b/>
          <w:sz w:val="24"/>
          <w:szCs w:val="24"/>
          <w:lang w:val="en"/>
        </w:rPr>
        <w:tab/>
      </w:r>
      <w:r w:rsidRPr="00811E80">
        <w:rPr>
          <w:sz w:val="24"/>
          <w:szCs w:val="24"/>
          <w:lang w:val="en"/>
        </w:rPr>
        <w:t>Tel: 01865 816681</w:t>
      </w:r>
    </w:p>
    <w:p w14:paraId="1B8ED4D1" w14:textId="490F258A" w:rsidR="00E43E98" w:rsidRDefault="00F363F8" w:rsidP="00F62DD3">
      <w:pPr>
        <w:rPr>
          <w:sz w:val="24"/>
          <w:szCs w:val="24"/>
          <w:lang w:val="en"/>
        </w:rPr>
      </w:pPr>
      <w:hyperlink r:id="rId14" w:history="1">
        <w:r w:rsidR="00E43E98" w:rsidRPr="005939C1">
          <w:rPr>
            <w:rStyle w:val="Hyperlink"/>
            <w:sz w:val="24"/>
            <w:szCs w:val="24"/>
            <w:lang w:val="en"/>
          </w:rPr>
          <w:t>SENNorthTeam@oxfordshire.gov.uk</w:t>
        </w:r>
      </w:hyperlink>
    </w:p>
    <w:p w14:paraId="4C067622" w14:textId="77777777" w:rsidR="00E43E98" w:rsidRDefault="00E43E98" w:rsidP="00F62DD3">
      <w:pPr>
        <w:rPr>
          <w:sz w:val="24"/>
          <w:szCs w:val="24"/>
          <w:lang w:val="en"/>
        </w:rPr>
      </w:pPr>
    </w:p>
    <w:p w14:paraId="01954B3E" w14:textId="77777777" w:rsidR="00811E80" w:rsidRPr="00811E80" w:rsidRDefault="00811E80" w:rsidP="00811E80">
      <w:pPr>
        <w:rPr>
          <w:sz w:val="24"/>
          <w:szCs w:val="24"/>
          <w:lang w:val="en"/>
        </w:rPr>
      </w:pPr>
      <w:r w:rsidRPr="00811E80">
        <w:rPr>
          <w:b/>
          <w:bCs/>
          <w:sz w:val="24"/>
          <w:szCs w:val="24"/>
          <w:lang w:val="en"/>
        </w:rPr>
        <w:t>South</w:t>
      </w:r>
      <w:r w:rsidR="0072546B">
        <w:rPr>
          <w:b/>
          <w:bCs/>
          <w:sz w:val="24"/>
          <w:szCs w:val="24"/>
          <w:lang w:val="en"/>
        </w:rPr>
        <w:t xml:space="preserve"> (South and Vale of the White Horse)</w:t>
      </w:r>
      <w:r w:rsidR="00C20661">
        <w:rPr>
          <w:sz w:val="24"/>
          <w:szCs w:val="24"/>
          <w:lang w:val="en"/>
        </w:rPr>
        <w:t xml:space="preserve"> </w:t>
      </w:r>
      <w:r w:rsidR="00F62DD3">
        <w:rPr>
          <w:sz w:val="24"/>
          <w:szCs w:val="24"/>
          <w:lang w:val="en"/>
        </w:rPr>
        <w:tab/>
      </w:r>
      <w:r w:rsidR="00F62DD3">
        <w:rPr>
          <w:sz w:val="24"/>
          <w:szCs w:val="24"/>
          <w:lang w:val="en"/>
        </w:rPr>
        <w:tab/>
      </w:r>
      <w:r w:rsidRPr="00811E80">
        <w:rPr>
          <w:sz w:val="24"/>
          <w:szCs w:val="24"/>
          <w:lang w:val="en"/>
        </w:rPr>
        <w:t>Tel: 0</w:t>
      </w:r>
      <w:r w:rsidR="00220DA2">
        <w:rPr>
          <w:sz w:val="24"/>
          <w:szCs w:val="24"/>
          <w:lang w:val="en"/>
        </w:rPr>
        <w:t>1</w:t>
      </w:r>
      <w:r w:rsidR="0072546B">
        <w:rPr>
          <w:sz w:val="24"/>
          <w:szCs w:val="24"/>
          <w:lang w:val="en"/>
        </w:rPr>
        <w:t>865 815354</w:t>
      </w:r>
    </w:p>
    <w:p w14:paraId="186E054F" w14:textId="581A5006" w:rsidR="002249C5" w:rsidRDefault="00F363F8" w:rsidP="00C94C3C">
      <w:pPr>
        <w:rPr>
          <w:sz w:val="24"/>
          <w:szCs w:val="24"/>
        </w:rPr>
      </w:pPr>
      <w:hyperlink r:id="rId15" w:history="1">
        <w:r w:rsidR="00E43E98" w:rsidRPr="005939C1">
          <w:rPr>
            <w:rStyle w:val="Hyperlink"/>
            <w:sz w:val="24"/>
            <w:szCs w:val="24"/>
          </w:rPr>
          <w:t>SENSouthTeam@oxfordshire.gov.uk</w:t>
        </w:r>
      </w:hyperlink>
    </w:p>
    <w:p w14:paraId="1C262773" w14:textId="77777777" w:rsidR="00E43E98" w:rsidRDefault="00E43E98" w:rsidP="00C94C3C">
      <w:pPr>
        <w:rPr>
          <w:sz w:val="24"/>
          <w:szCs w:val="24"/>
        </w:rPr>
      </w:pPr>
    </w:p>
    <w:p w14:paraId="01954B3F" w14:textId="65200509" w:rsidR="00E43E98" w:rsidRDefault="00E43E98" w:rsidP="00C94C3C">
      <w:pPr>
        <w:rPr>
          <w:sz w:val="24"/>
          <w:szCs w:val="24"/>
        </w:rPr>
        <w:sectPr w:rsidR="00E43E98" w:rsidSect="00C20661">
          <w:headerReference w:type="default" r:id="rId16"/>
          <w:footerReference w:type="default" r:id="rId17"/>
          <w:pgSz w:w="11906" w:h="16838"/>
          <w:pgMar w:top="1440" w:right="1077" w:bottom="567" w:left="1077" w:header="709" w:footer="709" w:gutter="0"/>
          <w:cols w:space="708"/>
          <w:docGrid w:linePitch="360"/>
        </w:sectPr>
      </w:pPr>
    </w:p>
    <w:p w14:paraId="01954B40" w14:textId="77777777" w:rsidR="002249C5" w:rsidRPr="008E39CD" w:rsidRDefault="0090300F" w:rsidP="002249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Annual R</w:t>
      </w:r>
      <w:r w:rsidR="002249C5">
        <w:rPr>
          <w:b/>
          <w:sz w:val="24"/>
          <w:szCs w:val="24"/>
        </w:rPr>
        <w:t>eview</w:t>
      </w:r>
      <w:r w:rsidR="000A1C2C">
        <w:rPr>
          <w:b/>
          <w:sz w:val="24"/>
          <w:szCs w:val="24"/>
        </w:rPr>
        <w:t xml:space="preserve"> </w:t>
      </w:r>
      <w:proofErr w:type="gramStart"/>
      <w:r w:rsidR="000A1C2C">
        <w:rPr>
          <w:b/>
          <w:sz w:val="24"/>
          <w:szCs w:val="24"/>
        </w:rPr>
        <w:t xml:space="preserve">Actions </w:t>
      </w:r>
      <w:r w:rsidR="0031198D">
        <w:rPr>
          <w:b/>
          <w:sz w:val="24"/>
          <w:szCs w:val="24"/>
        </w:rPr>
        <w:t xml:space="preserve"> (</w:t>
      </w:r>
      <w:proofErr w:type="gramEnd"/>
      <w:r w:rsidR="0031198D">
        <w:rPr>
          <w:b/>
          <w:sz w:val="24"/>
          <w:szCs w:val="24"/>
        </w:rPr>
        <w:t>AR)</w:t>
      </w:r>
      <w:r w:rsidR="00726AF3">
        <w:rPr>
          <w:b/>
          <w:sz w:val="24"/>
          <w:szCs w:val="24"/>
        </w:rPr>
        <w:t xml:space="preserve"> </w:t>
      </w:r>
      <w:r w:rsidR="002249C5" w:rsidRPr="002249C5">
        <w:rPr>
          <w:b/>
          <w:sz w:val="24"/>
          <w:szCs w:val="24"/>
        </w:rPr>
        <w:t>Actions checklist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850"/>
        <w:gridCol w:w="993"/>
      </w:tblGrid>
      <w:tr w:rsidR="002249C5" w:rsidRPr="002249C5" w14:paraId="01954B45" w14:textId="77777777" w:rsidTr="00726AF3">
        <w:tc>
          <w:tcPr>
            <w:tcW w:w="1696" w:type="dxa"/>
          </w:tcPr>
          <w:p w14:paraId="01954B41" w14:textId="77777777" w:rsidR="002249C5" w:rsidRPr="004D734E" w:rsidRDefault="002249C5" w:rsidP="002249C5"/>
        </w:tc>
        <w:tc>
          <w:tcPr>
            <w:tcW w:w="6521" w:type="dxa"/>
            <w:vAlign w:val="center"/>
          </w:tcPr>
          <w:p w14:paraId="01954B42" w14:textId="77777777" w:rsidR="002249C5" w:rsidRPr="004D734E" w:rsidRDefault="002249C5" w:rsidP="002249C5">
            <w:r w:rsidRPr="004D734E">
              <w:t>Action to be taken</w:t>
            </w:r>
          </w:p>
        </w:tc>
        <w:tc>
          <w:tcPr>
            <w:tcW w:w="850" w:type="dxa"/>
          </w:tcPr>
          <w:p w14:paraId="01954B43" w14:textId="77777777" w:rsidR="002249C5" w:rsidRPr="002249C5" w:rsidRDefault="002249C5" w:rsidP="002249C5">
            <w:pPr>
              <w:rPr>
                <w:sz w:val="20"/>
                <w:szCs w:val="20"/>
              </w:rPr>
            </w:pPr>
            <w:r w:rsidRPr="002249C5">
              <w:rPr>
                <w:sz w:val="20"/>
                <w:szCs w:val="20"/>
              </w:rPr>
              <w:t>Action date</w:t>
            </w:r>
          </w:p>
        </w:tc>
        <w:tc>
          <w:tcPr>
            <w:tcW w:w="993" w:type="dxa"/>
          </w:tcPr>
          <w:p w14:paraId="01954B44" w14:textId="77777777" w:rsidR="002249C5" w:rsidRPr="002249C5" w:rsidRDefault="002249C5" w:rsidP="002249C5">
            <w:pPr>
              <w:rPr>
                <w:sz w:val="20"/>
                <w:szCs w:val="20"/>
              </w:rPr>
            </w:pPr>
            <w:r w:rsidRPr="002249C5">
              <w:rPr>
                <w:sz w:val="20"/>
                <w:szCs w:val="20"/>
              </w:rPr>
              <w:t>Date of action</w:t>
            </w:r>
          </w:p>
        </w:tc>
      </w:tr>
      <w:tr w:rsidR="00DD19EA" w:rsidRPr="002249C5" w14:paraId="01954B4A" w14:textId="77777777" w:rsidTr="00726AF3">
        <w:tc>
          <w:tcPr>
            <w:tcW w:w="1696" w:type="dxa"/>
            <w:vMerge w:val="restart"/>
            <w:vAlign w:val="center"/>
          </w:tcPr>
          <w:p w14:paraId="01954B46" w14:textId="77777777" w:rsidR="00DD19EA" w:rsidRPr="004D734E" w:rsidRDefault="00DD19EA" w:rsidP="004D734E">
            <w:r w:rsidRPr="004D734E">
              <w:t>8 weeks prior to the AR meeting</w:t>
            </w:r>
          </w:p>
        </w:tc>
        <w:tc>
          <w:tcPr>
            <w:tcW w:w="6521" w:type="dxa"/>
            <w:vAlign w:val="center"/>
          </w:tcPr>
          <w:p w14:paraId="01954B47" w14:textId="77777777" w:rsidR="00DD19EA" w:rsidRPr="00726AF3" w:rsidRDefault="00DD19EA" w:rsidP="002249C5">
            <w:r w:rsidRPr="00726AF3">
              <w:t xml:space="preserve">If you have significant concerns about a child or young </w:t>
            </w:r>
            <w:proofErr w:type="gramStart"/>
            <w:r w:rsidRPr="00726AF3">
              <w:t>person</w:t>
            </w:r>
            <w:proofErr w:type="gramEnd"/>
            <w:r w:rsidRPr="00726AF3">
              <w:t xml:space="preserve"> please discuss these with your SEN officer at this point.</w:t>
            </w:r>
          </w:p>
        </w:tc>
        <w:tc>
          <w:tcPr>
            <w:tcW w:w="850" w:type="dxa"/>
          </w:tcPr>
          <w:p w14:paraId="01954B48" w14:textId="77777777" w:rsidR="00DD19EA" w:rsidRPr="004D734E" w:rsidRDefault="00DD19EA" w:rsidP="002249C5"/>
        </w:tc>
        <w:tc>
          <w:tcPr>
            <w:tcW w:w="993" w:type="dxa"/>
          </w:tcPr>
          <w:p w14:paraId="01954B49" w14:textId="77777777" w:rsidR="00DD19EA" w:rsidRPr="004D734E" w:rsidRDefault="00DD19EA" w:rsidP="002249C5"/>
        </w:tc>
      </w:tr>
      <w:tr w:rsidR="00DD19EA" w:rsidRPr="002249C5" w14:paraId="01954B50" w14:textId="77777777" w:rsidTr="00726AF3">
        <w:tc>
          <w:tcPr>
            <w:tcW w:w="1696" w:type="dxa"/>
            <w:vMerge/>
          </w:tcPr>
          <w:p w14:paraId="01954B4B" w14:textId="77777777" w:rsidR="00DD19EA" w:rsidRPr="004D734E" w:rsidRDefault="00DD19EA" w:rsidP="002249C5"/>
        </w:tc>
        <w:tc>
          <w:tcPr>
            <w:tcW w:w="6521" w:type="dxa"/>
          </w:tcPr>
          <w:p w14:paraId="01954B4C" w14:textId="77777777" w:rsidR="00DD19EA" w:rsidRPr="00726AF3" w:rsidRDefault="00DD19EA" w:rsidP="002249C5">
            <w:r w:rsidRPr="00726AF3">
              <w:t>Write to the parents/young person inviting them to the meeting.</w:t>
            </w:r>
          </w:p>
          <w:p w14:paraId="01954B4D" w14:textId="77777777" w:rsidR="00DD19EA" w:rsidRPr="00726AF3" w:rsidRDefault="00DD19EA" w:rsidP="002249C5">
            <w:r w:rsidRPr="00726AF3">
              <w:t xml:space="preserve">The </w:t>
            </w:r>
            <w:r w:rsidRPr="00726AF3">
              <w:rPr>
                <w:b/>
              </w:rPr>
              <w:t>letter</w:t>
            </w:r>
            <w:r w:rsidRPr="00726AF3">
              <w:t xml:space="preserve"> asks parents/young peop</w:t>
            </w:r>
            <w:r w:rsidR="00C057CD" w:rsidRPr="00726AF3">
              <w:t>le to name anyone</w:t>
            </w:r>
            <w:r w:rsidRPr="00726AF3">
              <w:t xml:space="preserve"> that they would like to invite to the review and gives inform</w:t>
            </w:r>
            <w:r w:rsidR="00FA5466" w:rsidRPr="00726AF3">
              <w:t xml:space="preserve">ation about getting </w:t>
            </w:r>
            <w:r w:rsidRPr="00726AF3">
              <w:t xml:space="preserve">support.  With the letter include the </w:t>
            </w:r>
            <w:r w:rsidRPr="00726AF3">
              <w:rPr>
                <w:b/>
              </w:rPr>
              <w:t>form</w:t>
            </w:r>
            <w:r w:rsidRPr="00726AF3">
              <w:t xml:space="preserve"> for them to record their views and wishes.  Parents are asked to respond within two weeks.</w:t>
            </w:r>
            <w:r w:rsidR="00FA5466" w:rsidRPr="00726AF3">
              <w:t xml:space="preserve"> </w:t>
            </w:r>
          </w:p>
        </w:tc>
        <w:tc>
          <w:tcPr>
            <w:tcW w:w="850" w:type="dxa"/>
          </w:tcPr>
          <w:p w14:paraId="01954B4E" w14:textId="77777777" w:rsidR="00DD19EA" w:rsidRPr="004D734E" w:rsidRDefault="00DD19EA" w:rsidP="002249C5"/>
        </w:tc>
        <w:tc>
          <w:tcPr>
            <w:tcW w:w="993" w:type="dxa"/>
          </w:tcPr>
          <w:p w14:paraId="01954B4F" w14:textId="77777777" w:rsidR="00DD19EA" w:rsidRPr="004D734E" w:rsidRDefault="00DD19EA" w:rsidP="002249C5"/>
        </w:tc>
      </w:tr>
      <w:tr w:rsidR="00277778" w:rsidRPr="002249C5" w14:paraId="01954B55" w14:textId="77777777" w:rsidTr="00726AF3">
        <w:tc>
          <w:tcPr>
            <w:tcW w:w="1696" w:type="dxa"/>
            <w:vMerge w:val="restart"/>
            <w:vAlign w:val="center"/>
          </w:tcPr>
          <w:p w14:paraId="01954B51" w14:textId="77777777" w:rsidR="00277778" w:rsidRPr="004D734E" w:rsidRDefault="00277778" w:rsidP="004D734E">
            <w:r w:rsidRPr="004D734E">
              <w:t>6 weeks prior to the AR meeting</w:t>
            </w:r>
          </w:p>
        </w:tc>
        <w:tc>
          <w:tcPr>
            <w:tcW w:w="6521" w:type="dxa"/>
          </w:tcPr>
          <w:p w14:paraId="01954B52" w14:textId="77777777" w:rsidR="00277778" w:rsidRPr="00726AF3" w:rsidRDefault="00277778" w:rsidP="002249C5">
            <w:r w:rsidRPr="00726AF3">
              <w:t>As soon as the meeting is confirmed</w:t>
            </w:r>
            <w:r w:rsidR="00074153" w:rsidRPr="00726AF3">
              <w:t>,</w:t>
            </w:r>
            <w:r w:rsidRPr="00726AF3">
              <w:t xml:space="preserve"> send your SEN Officer </w:t>
            </w:r>
            <w:r w:rsidRPr="00726AF3">
              <w:rPr>
                <w:b/>
              </w:rPr>
              <w:t>notification</w:t>
            </w:r>
            <w:r w:rsidRPr="00726AF3">
              <w:t xml:space="preserve"> of the meeting date and time</w:t>
            </w:r>
            <w:r w:rsidR="00074153" w:rsidRPr="00726AF3">
              <w:t>,</w:t>
            </w:r>
            <w:r w:rsidRPr="00726AF3">
              <w:t xml:space="preserve"> highlighting if and why their attendance is requested.</w:t>
            </w:r>
            <w:r w:rsidR="00074153" w:rsidRPr="00726AF3">
              <w:t xml:space="preserve"> Upon receipt, the SEN officer will provide current information held by the authority on transport or a personal budget if appropriate, to the school/setting, a</w:t>
            </w:r>
            <w:r w:rsidR="00807036">
              <w:t>t</w:t>
            </w:r>
            <w:r w:rsidR="00074153" w:rsidRPr="00726AF3">
              <w:t xml:space="preserve"> least 3 weeks before the Annual Review meeting.</w:t>
            </w:r>
          </w:p>
        </w:tc>
        <w:tc>
          <w:tcPr>
            <w:tcW w:w="850" w:type="dxa"/>
          </w:tcPr>
          <w:p w14:paraId="01954B53" w14:textId="77777777" w:rsidR="00277778" w:rsidRPr="004D734E" w:rsidRDefault="00277778" w:rsidP="002249C5"/>
        </w:tc>
        <w:tc>
          <w:tcPr>
            <w:tcW w:w="993" w:type="dxa"/>
          </w:tcPr>
          <w:p w14:paraId="01954B54" w14:textId="77777777" w:rsidR="00277778" w:rsidRPr="004D734E" w:rsidRDefault="00277778" w:rsidP="002249C5"/>
        </w:tc>
      </w:tr>
      <w:tr w:rsidR="00277778" w:rsidRPr="002249C5" w14:paraId="01954B5A" w14:textId="77777777" w:rsidTr="00726AF3">
        <w:tc>
          <w:tcPr>
            <w:tcW w:w="1696" w:type="dxa"/>
            <w:vMerge/>
          </w:tcPr>
          <w:p w14:paraId="01954B56" w14:textId="77777777" w:rsidR="00277778" w:rsidRPr="004D734E" w:rsidRDefault="00277778" w:rsidP="002249C5"/>
        </w:tc>
        <w:tc>
          <w:tcPr>
            <w:tcW w:w="6521" w:type="dxa"/>
          </w:tcPr>
          <w:p w14:paraId="01954B57" w14:textId="77777777" w:rsidR="00277778" w:rsidRPr="00726AF3" w:rsidRDefault="00C057CD" w:rsidP="002249C5">
            <w:r w:rsidRPr="00726AF3">
              <w:t xml:space="preserve">Invite all </w:t>
            </w:r>
            <w:r w:rsidR="00277778" w:rsidRPr="00726AF3">
              <w:t>relevant people to provide updated reports and attend the meeting</w:t>
            </w:r>
            <w:r w:rsidR="001F466A" w:rsidRPr="00726AF3">
              <w:t>.</w:t>
            </w:r>
          </w:p>
        </w:tc>
        <w:tc>
          <w:tcPr>
            <w:tcW w:w="850" w:type="dxa"/>
          </w:tcPr>
          <w:p w14:paraId="01954B58" w14:textId="77777777" w:rsidR="00277778" w:rsidRPr="004D734E" w:rsidRDefault="00277778" w:rsidP="002249C5"/>
        </w:tc>
        <w:tc>
          <w:tcPr>
            <w:tcW w:w="993" w:type="dxa"/>
          </w:tcPr>
          <w:p w14:paraId="01954B59" w14:textId="77777777" w:rsidR="00277778" w:rsidRPr="004D734E" w:rsidRDefault="00277778" w:rsidP="002249C5"/>
        </w:tc>
      </w:tr>
      <w:tr w:rsidR="00277778" w:rsidRPr="002249C5" w14:paraId="01954B5F" w14:textId="77777777" w:rsidTr="00726AF3">
        <w:tc>
          <w:tcPr>
            <w:tcW w:w="1696" w:type="dxa"/>
            <w:vMerge/>
          </w:tcPr>
          <w:p w14:paraId="01954B5B" w14:textId="77777777" w:rsidR="00277778" w:rsidRPr="004D734E" w:rsidRDefault="00277778" w:rsidP="002249C5"/>
        </w:tc>
        <w:tc>
          <w:tcPr>
            <w:tcW w:w="6521" w:type="dxa"/>
          </w:tcPr>
          <w:p w14:paraId="01954B5C" w14:textId="77777777" w:rsidR="00277778" w:rsidRPr="00726AF3" w:rsidRDefault="00277778" w:rsidP="002249C5">
            <w:r w:rsidRPr="00726AF3">
              <w:t xml:space="preserve">Support the child or young person to think about and </w:t>
            </w:r>
            <w:r w:rsidRPr="00726AF3">
              <w:rPr>
                <w:b/>
              </w:rPr>
              <w:t>record</w:t>
            </w:r>
            <w:r w:rsidR="001113E2" w:rsidRPr="00726AF3">
              <w:t xml:space="preserve"> his/her</w:t>
            </w:r>
            <w:r w:rsidRPr="00726AF3">
              <w:t xml:space="preserve"> views and wishes</w:t>
            </w:r>
            <w:r w:rsidR="001F466A" w:rsidRPr="00726AF3">
              <w:t>.</w:t>
            </w:r>
          </w:p>
        </w:tc>
        <w:tc>
          <w:tcPr>
            <w:tcW w:w="850" w:type="dxa"/>
          </w:tcPr>
          <w:p w14:paraId="01954B5D" w14:textId="77777777" w:rsidR="00277778" w:rsidRPr="004D734E" w:rsidRDefault="00277778" w:rsidP="002249C5"/>
        </w:tc>
        <w:tc>
          <w:tcPr>
            <w:tcW w:w="993" w:type="dxa"/>
          </w:tcPr>
          <w:p w14:paraId="01954B5E" w14:textId="77777777" w:rsidR="00277778" w:rsidRPr="004D734E" w:rsidRDefault="00277778" w:rsidP="002249C5"/>
        </w:tc>
      </w:tr>
      <w:tr w:rsidR="00FA5466" w:rsidRPr="002249C5" w14:paraId="01954B64" w14:textId="77777777" w:rsidTr="00726AF3">
        <w:tc>
          <w:tcPr>
            <w:tcW w:w="1696" w:type="dxa"/>
            <w:vMerge/>
          </w:tcPr>
          <w:p w14:paraId="01954B60" w14:textId="77777777" w:rsidR="00FA5466" w:rsidRPr="004D734E" w:rsidRDefault="00FA5466" w:rsidP="002249C5"/>
        </w:tc>
        <w:tc>
          <w:tcPr>
            <w:tcW w:w="6521" w:type="dxa"/>
          </w:tcPr>
          <w:p w14:paraId="01954B61" w14:textId="77777777" w:rsidR="00FA5466" w:rsidRPr="00726AF3" w:rsidRDefault="00FA5466" w:rsidP="002249C5">
            <w:r w:rsidRPr="00726AF3">
              <w:t>Check parents know that they can ask for support from SENDIASS</w:t>
            </w:r>
          </w:p>
        </w:tc>
        <w:tc>
          <w:tcPr>
            <w:tcW w:w="850" w:type="dxa"/>
          </w:tcPr>
          <w:p w14:paraId="01954B62" w14:textId="77777777" w:rsidR="00FA5466" w:rsidRPr="004D734E" w:rsidRDefault="00FA5466" w:rsidP="002249C5"/>
        </w:tc>
        <w:tc>
          <w:tcPr>
            <w:tcW w:w="993" w:type="dxa"/>
          </w:tcPr>
          <w:p w14:paraId="01954B63" w14:textId="77777777" w:rsidR="00FA5466" w:rsidRPr="004D734E" w:rsidRDefault="00FA5466" w:rsidP="002249C5"/>
        </w:tc>
      </w:tr>
      <w:tr w:rsidR="00277778" w:rsidRPr="002249C5" w14:paraId="01954B69" w14:textId="77777777" w:rsidTr="00726AF3">
        <w:tc>
          <w:tcPr>
            <w:tcW w:w="1696" w:type="dxa"/>
            <w:vMerge/>
          </w:tcPr>
          <w:p w14:paraId="01954B65" w14:textId="77777777" w:rsidR="00277778" w:rsidRPr="004D734E" w:rsidRDefault="00277778" w:rsidP="002249C5"/>
        </w:tc>
        <w:tc>
          <w:tcPr>
            <w:tcW w:w="6521" w:type="dxa"/>
          </w:tcPr>
          <w:p w14:paraId="01954B66" w14:textId="77777777" w:rsidR="00277778" w:rsidRPr="00726AF3" w:rsidRDefault="00277778" w:rsidP="002249C5">
            <w:r w:rsidRPr="00726AF3">
              <w:t xml:space="preserve">Prepare for the best participation at the meeting: allow </w:t>
            </w:r>
            <w:proofErr w:type="gramStart"/>
            <w:r w:rsidRPr="00726AF3">
              <w:t>sufficient</w:t>
            </w:r>
            <w:proofErr w:type="gramEnd"/>
            <w:r w:rsidRPr="00726AF3">
              <w:t xml:space="preserve"> time, choose a space where people have enough space to sit and write comfortably and see and hear each other.</w:t>
            </w:r>
          </w:p>
        </w:tc>
        <w:tc>
          <w:tcPr>
            <w:tcW w:w="850" w:type="dxa"/>
          </w:tcPr>
          <w:p w14:paraId="01954B67" w14:textId="77777777" w:rsidR="00277778" w:rsidRPr="004D734E" w:rsidRDefault="00277778" w:rsidP="002249C5"/>
        </w:tc>
        <w:tc>
          <w:tcPr>
            <w:tcW w:w="993" w:type="dxa"/>
          </w:tcPr>
          <w:p w14:paraId="01954B68" w14:textId="77777777" w:rsidR="00277778" w:rsidRPr="004D734E" w:rsidRDefault="00277778" w:rsidP="002249C5"/>
        </w:tc>
      </w:tr>
      <w:tr w:rsidR="00231BA2" w:rsidRPr="002249C5" w14:paraId="01954B6E" w14:textId="77777777" w:rsidTr="00726AF3">
        <w:tc>
          <w:tcPr>
            <w:tcW w:w="1696" w:type="dxa"/>
          </w:tcPr>
          <w:p w14:paraId="01954B6A" w14:textId="77777777" w:rsidR="00231BA2" w:rsidRPr="004D734E" w:rsidRDefault="00231BA2" w:rsidP="004D734E">
            <w:r w:rsidRPr="004D734E">
              <w:t xml:space="preserve">4 weeks prior </w:t>
            </w:r>
          </w:p>
        </w:tc>
        <w:tc>
          <w:tcPr>
            <w:tcW w:w="6521" w:type="dxa"/>
          </w:tcPr>
          <w:p w14:paraId="01954B6B" w14:textId="77777777" w:rsidR="00231BA2" w:rsidRPr="00726AF3" w:rsidRDefault="00231BA2" w:rsidP="002249C5">
            <w:r w:rsidRPr="00726AF3">
              <w:t xml:space="preserve">Prepare the </w:t>
            </w:r>
            <w:r w:rsidRPr="00726AF3">
              <w:rPr>
                <w:b/>
              </w:rPr>
              <w:t>school</w:t>
            </w:r>
            <w:r w:rsidR="00A11E3D">
              <w:rPr>
                <w:b/>
              </w:rPr>
              <w:t>/setting</w:t>
            </w:r>
            <w:r w:rsidRPr="00726AF3">
              <w:rPr>
                <w:b/>
              </w:rPr>
              <w:t xml:space="preserve"> report</w:t>
            </w:r>
            <w:r w:rsidR="001F466A" w:rsidRPr="00726AF3">
              <w:t xml:space="preserve"> for the annual review.</w:t>
            </w:r>
            <w:r w:rsidRPr="00726AF3">
              <w:t xml:space="preserve"> </w:t>
            </w:r>
          </w:p>
        </w:tc>
        <w:tc>
          <w:tcPr>
            <w:tcW w:w="850" w:type="dxa"/>
          </w:tcPr>
          <w:p w14:paraId="01954B6C" w14:textId="77777777" w:rsidR="00231BA2" w:rsidRPr="004D734E" w:rsidRDefault="00231BA2" w:rsidP="002249C5"/>
        </w:tc>
        <w:tc>
          <w:tcPr>
            <w:tcW w:w="993" w:type="dxa"/>
          </w:tcPr>
          <w:p w14:paraId="01954B6D" w14:textId="77777777" w:rsidR="00231BA2" w:rsidRPr="004D734E" w:rsidRDefault="00231BA2" w:rsidP="002249C5"/>
        </w:tc>
      </w:tr>
      <w:tr w:rsidR="001113E2" w:rsidRPr="002249C5" w14:paraId="01954B73" w14:textId="77777777" w:rsidTr="00726AF3">
        <w:tc>
          <w:tcPr>
            <w:tcW w:w="1696" w:type="dxa"/>
            <w:vMerge w:val="restart"/>
            <w:vAlign w:val="center"/>
          </w:tcPr>
          <w:p w14:paraId="01954B6F" w14:textId="77777777" w:rsidR="001113E2" w:rsidRPr="004D734E" w:rsidRDefault="001113E2" w:rsidP="00DD19EA">
            <w:r w:rsidRPr="004D734E">
              <w:t>3 weeks prior to the AR meeting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1954B70" w14:textId="77777777" w:rsidR="001113E2" w:rsidRPr="00726AF3" w:rsidRDefault="001113E2" w:rsidP="002249C5">
            <w:r w:rsidRPr="00726AF3">
              <w:t>The parent, child</w:t>
            </w:r>
            <w:r w:rsidR="00807036">
              <w:t>/</w:t>
            </w:r>
            <w:r w:rsidR="008D6F1D">
              <w:t>young person returns a</w:t>
            </w:r>
            <w:r w:rsidRPr="00726AF3">
              <w:t xml:space="preserve"> record of their views</w:t>
            </w:r>
          </w:p>
        </w:tc>
        <w:tc>
          <w:tcPr>
            <w:tcW w:w="850" w:type="dxa"/>
          </w:tcPr>
          <w:p w14:paraId="01954B71" w14:textId="77777777" w:rsidR="001113E2" w:rsidRPr="004D734E" w:rsidRDefault="001113E2" w:rsidP="002249C5"/>
        </w:tc>
        <w:tc>
          <w:tcPr>
            <w:tcW w:w="993" w:type="dxa"/>
          </w:tcPr>
          <w:p w14:paraId="01954B72" w14:textId="77777777" w:rsidR="001113E2" w:rsidRPr="004D734E" w:rsidRDefault="001113E2" w:rsidP="002249C5"/>
        </w:tc>
      </w:tr>
      <w:tr w:rsidR="001113E2" w:rsidRPr="002249C5" w14:paraId="01954B78" w14:textId="77777777" w:rsidTr="00726AF3">
        <w:tc>
          <w:tcPr>
            <w:tcW w:w="1696" w:type="dxa"/>
            <w:vMerge/>
          </w:tcPr>
          <w:p w14:paraId="01954B74" w14:textId="77777777" w:rsidR="001113E2" w:rsidRPr="004D734E" w:rsidRDefault="001113E2" w:rsidP="002249C5"/>
        </w:tc>
        <w:tc>
          <w:tcPr>
            <w:tcW w:w="6521" w:type="dxa"/>
            <w:shd w:val="clear" w:color="auto" w:fill="D9D9D9" w:themeFill="background1" w:themeFillShade="D9"/>
          </w:tcPr>
          <w:p w14:paraId="01954B75" w14:textId="77777777" w:rsidR="001113E2" w:rsidRPr="00726AF3" w:rsidRDefault="001113E2" w:rsidP="002249C5">
            <w:r w:rsidRPr="00726AF3">
              <w:t>Practitioners return updated reports and confirm whether</w:t>
            </w:r>
            <w:r w:rsidR="00807036">
              <w:t xml:space="preserve"> they are </w:t>
            </w:r>
            <w:r w:rsidRPr="00726AF3">
              <w:t>attending</w:t>
            </w:r>
          </w:p>
        </w:tc>
        <w:tc>
          <w:tcPr>
            <w:tcW w:w="850" w:type="dxa"/>
          </w:tcPr>
          <w:p w14:paraId="01954B76" w14:textId="77777777" w:rsidR="001113E2" w:rsidRPr="004D734E" w:rsidRDefault="001113E2" w:rsidP="002249C5"/>
        </w:tc>
        <w:tc>
          <w:tcPr>
            <w:tcW w:w="993" w:type="dxa"/>
          </w:tcPr>
          <w:p w14:paraId="01954B77" w14:textId="77777777" w:rsidR="001113E2" w:rsidRPr="004D734E" w:rsidRDefault="001113E2" w:rsidP="002249C5"/>
        </w:tc>
      </w:tr>
      <w:tr w:rsidR="001113E2" w:rsidRPr="002249C5" w14:paraId="01954B7D" w14:textId="77777777" w:rsidTr="00726AF3">
        <w:tc>
          <w:tcPr>
            <w:tcW w:w="1696" w:type="dxa"/>
            <w:vMerge/>
          </w:tcPr>
          <w:p w14:paraId="01954B79" w14:textId="77777777" w:rsidR="001113E2" w:rsidRPr="004D734E" w:rsidRDefault="001113E2" w:rsidP="002249C5"/>
        </w:tc>
        <w:tc>
          <w:tcPr>
            <w:tcW w:w="6521" w:type="dxa"/>
          </w:tcPr>
          <w:p w14:paraId="01954B7A" w14:textId="77777777" w:rsidR="001113E2" w:rsidRPr="00726AF3" w:rsidRDefault="001113E2" w:rsidP="002249C5">
            <w:r w:rsidRPr="00726AF3">
              <w:t>Collate updated reports, the parent and child or young person’s views and send to all those attending the meeting</w:t>
            </w:r>
          </w:p>
        </w:tc>
        <w:tc>
          <w:tcPr>
            <w:tcW w:w="850" w:type="dxa"/>
          </w:tcPr>
          <w:p w14:paraId="01954B7B" w14:textId="77777777" w:rsidR="001113E2" w:rsidRPr="004D734E" w:rsidRDefault="001113E2" w:rsidP="002249C5"/>
        </w:tc>
        <w:tc>
          <w:tcPr>
            <w:tcW w:w="993" w:type="dxa"/>
          </w:tcPr>
          <w:p w14:paraId="01954B7C" w14:textId="77777777" w:rsidR="001113E2" w:rsidRPr="004D734E" w:rsidRDefault="001113E2" w:rsidP="002249C5"/>
        </w:tc>
      </w:tr>
      <w:tr w:rsidR="00C057CD" w:rsidRPr="002249C5" w14:paraId="01954B82" w14:textId="77777777" w:rsidTr="00726AF3">
        <w:tc>
          <w:tcPr>
            <w:tcW w:w="1696" w:type="dxa"/>
            <w:vMerge w:val="restart"/>
            <w:vAlign w:val="center"/>
          </w:tcPr>
          <w:p w14:paraId="01954B7E" w14:textId="77777777" w:rsidR="00C057CD" w:rsidRPr="004D734E" w:rsidRDefault="00C057CD" w:rsidP="004D734E">
            <w:r w:rsidRPr="004D734E">
              <w:t>1 week prior to the AR meeting</w:t>
            </w:r>
          </w:p>
        </w:tc>
        <w:tc>
          <w:tcPr>
            <w:tcW w:w="6521" w:type="dxa"/>
          </w:tcPr>
          <w:p w14:paraId="01954B7F" w14:textId="77777777" w:rsidR="00C057CD" w:rsidRPr="00726AF3" w:rsidRDefault="00C057CD" w:rsidP="00231BA2">
            <w:r w:rsidRPr="00726AF3">
              <w:t xml:space="preserve">Ensure that the child or young person knows that it is his/her meeting. Give </w:t>
            </w:r>
            <w:r w:rsidR="00807036">
              <w:t xml:space="preserve">them </w:t>
            </w:r>
            <w:r w:rsidRPr="00726AF3">
              <w:t>choices where possible (seating arrangements, refreshments, music). Check how he/she wishes to contribute.</w:t>
            </w:r>
          </w:p>
        </w:tc>
        <w:tc>
          <w:tcPr>
            <w:tcW w:w="850" w:type="dxa"/>
          </w:tcPr>
          <w:p w14:paraId="01954B80" w14:textId="77777777" w:rsidR="00C057CD" w:rsidRPr="004D734E" w:rsidRDefault="00C057CD" w:rsidP="002249C5"/>
        </w:tc>
        <w:tc>
          <w:tcPr>
            <w:tcW w:w="993" w:type="dxa"/>
          </w:tcPr>
          <w:p w14:paraId="01954B81" w14:textId="77777777" w:rsidR="00C057CD" w:rsidRPr="004D734E" w:rsidRDefault="00C057CD" w:rsidP="002249C5"/>
        </w:tc>
      </w:tr>
      <w:tr w:rsidR="00C057CD" w:rsidRPr="002249C5" w14:paraId="01954B87" w14:textId="77777777" w:rsidTr="00726AF3">
        <w:tc>
          <w:tcPr>
            <w:tcW w:w="1696" w:type="dxa"/>
            <w:vMerge/>
          </w:tcPr>
          <w:p w14:paraId="01954B83" w14:textId="77777777" w:rsidR="00C057CD" w:rsidRPr="004D734E" w:rsidRDefault="00C057CD" w:rsidP="002249C5"/>
        </w:tc>
        <w:tc>
          <w:tcPr>
            <w:tcW w:w="6521" w:type="dxa"/>
          </w:tcPr>
          <w:p w14:paraId="01954B84" w14:textId="77777777" w:rsidR="00C057CD" w:rsidRPr="00726AF3" w:rsidRDefault="00C057CD" w:rsidP="002249C5">
            <w:r w:rsidRPr="00726AF3">
              <w:t>Agree chairing and recording roles.</w:t>
            </w:r>
          </w:p>
        </w:tc>
        <w:tc>
          <w:tcPr>
            <w:tcW w:w="850" w:type="dxa"/>
          </w:tcPr>
          <w:p w14:paraId="01954B85" w14:textId="77777777" w:rsidR="00C057CD" w:rsidRPr="004D734E" w:rsidRDefault="00C057CD" w:rsidP="002249C5"/>
        </w:tc>
        <w:tc>
          <w:tcPr>
            <w:tcW w:w="993" w:type="dxa"/>
          </w:tcPr>
          <w:p w14:paraId="01954B86" w14:textId="77777777" w:rsidR="00C057CD" w:rsidRPr="004D734E" w:rsidRDefault="00C057CD" w:rsidP="002249C5"/>
        </w:tc>
      </w:tr>
      <w:tr w:rsidR="00C057CD" w:rsidRPr="002249C5" w14:paraId="01954B8C" w14:textId="77777777" w:rsidTr="00726AF3">
        <w:tc>
          <w:tcPr>
            <w:tcW w:w="1696" w:type="dxa"/>
            <w:vMerge/>
          </w:tcPr>
          <w:p w14:paraId="01954B88" w14:textId="77777777" w:rsidR="00C057CD" w:rsidRPr="004D734E" w:rsidRDefault="00C057CD" w:rsidP="002249C5"/>
        </w:tc>
        <w:tc>
          <w:tcPr>
            <w:tcW w:w="6521" w:type="dxa"/>
          </w:tcPr>
          <w:p w14:paraId="01954B89" w14:textId="77777777" w:rsidR="00C057CD" w:rsidRPr="00726AF3" w:rsidRDefault="00C057CD" w:rsidP="002249C5">
            <w:r w:rsidRPr="00726AF3">
              <w:t>Prepare what to say and take</w:t>
            </w:r>
            <w:r w:rsidR="00807036">
              <w:t xml:space="preserve"> any information required</w:t>
            </w:r>
            <w:r w:rsidRPr="00726AF3">
              <w:t xml:space="preserve"> to the meeting. Be clear what is important for the child</w:t>
            </w:r>
            <w:r w:rsidR="00807036">
              <w:t>/</w:t>
            </w:r>
            <w:r w:rsidRPr="00726AF3">
              <w:t xml:space="preserve"> young person.</w:t>
            </w:r>
          </w:p>
        </w:tc>
        <w:tc>
          <w:tcPr>
            <w:tcW w:w="850" w:type="dxa"/>
          </w:tcPr>
          <w:p w14:paraId="01954B8A" w14:textId="77777777" w:rsidR="00C057CD" w:rsidRPr="004D734E" w:rsidRDefault="00C057CD" w:rsidP="002249C5"/>
        </w:tc>
        <w:tc>
          <w:tcPr>
            <w:tcW w:w="993" w:type="dxa"/>
          </w:tcPr>
          <w:p w14:paraId="01954B8B" w14:textId="77777777" w:rsidR="00C057CD" w:rsidRPr="004D734E" w:rsidRDefault="00C057CD" w:rsidP="002249C5"/>
        </w:tc>
      </w:tr>
      <w:tr w:rsidR="00C057CD" w:rsidRPr="002249C5" w14:paraId="01954B91" w14:textId="77777777" w:rsidTr="00726AF3">
        <w:tc>
          <w:tcPr>
            <w:tcW w:w="1696" w:type="dxa"/>
            <w:vMerge/>
          </w:tcPr>
          <w:p w14:paraId="01954B8D" w14:textId="77777777" w:rsidR="00C057CD" w:rsidRPr="004D734E" w:rsidRDefault="00C057CD" w:rsidP="002249C5"/>
        </w:tc>
        <w:tc>
          <w:tcPr>
            <w:tcW w:w="6521" w:type="dxa"/>
          </w:tcPr>
          <w:p w14:paraId="01954B8E" w14:textId="77777777" w:rsidR="00C057CD" w:rsidRPr="00726AF3" w:rsidRDefault="00C057CD" w:rsidP="002249C5">
            <w:r w:rsidRPr="00726AF3">
              <w:t>Check the support the family wants</w:t>
            </w:r>
            <w:r w:rsidR="00807036">
              <w:t xml:space="preserve"> (if any)</w:t>
            </w:r>
          </w:p>
        </w:tc>
        <w:tc>
          <w:tcPr>
            <w:tcW w:w="850" w:type="dxa"/>
          </w:tcPr>
          <w:p w14:paraId="01954B8F" w14:textId="77777777" w:rsidR="00C057CD" w:rsidRPr="004D734E" w:rsidRDefault="00C057CD" w:rsidP="002249C5"/>
        </w:tc>
        <w:tc>
          <w:tcPr>
            <w:tcW w:w="993" w:type="dxa"/>
          </w:tcPr>
          <w:p w14:paraId="01954B90" w14:textId="77777777" w:rsidR="00C057CD" w:rsidRPr="004D734E" w:rsidRDefault="00C057CD" w:rsidP="002249C5"/>
        </w:tc>
      </w:tr>
      <w:tr w:rsidR="00C057CD" w:rsidRPr="002249C5" w14:paraId="01954B96" w14:textId="77777777" w:rsidTr="00726AF3">
        <w:tc>
          <w:tcPr>
            <w:tcW w:w="1696" w:type="dxa"/>
            <w:vMerge/>
          </w:tcPr>
          <w:p w14:paraId="01954B92" w14:textId="77777777" w:rsidR="00C057CD" w:rsidRPr="004D734E" w:rsidRDefault="00C057CD" w:rsidP="002249C5"/>
        </w:tc>
        <w:tc>
          <w:tcPr>
            <w:tcW w:w="6521" w:type="dxa"/>
          </w:tcPr>
          <w:p w14:paraId="01954B93" w14:textId="77777777" w:rsidR="00C057CD" w:rsidRPr="00726AF3" w:rsidRDefault="00C057CD" w:rsidP="002249C5">
            <w:r w:rsidRPr="00726AF3">
              <w:t xml:space="preserve">Print a copy of the </w:t>
            </w:r>
            <w:r w:rsidRPr="00726AF3">
              <w:rPr>
                <w:b/>
              </w:rPr>
              <w:t>Parent (and young person) evaluation forms</w:t>
            </w:r>
            <w:r w:rsidRPr="00726AF3">
              <w:t xml:space="preserve"> to give out at the meeting.</w:t>
            </w:r>
          </w:p>
        </w:tc>
        <w:tc>
          <w:tcPr>
            <w:tcW w:w="850" w:type="dxa"/>
          </w:tcPr>
          <w:p w14:paraId="01954B94" w14:textId="77777777" w:rsidR="00C057CD" w:rsidRPr="004D734E" w:rsidRDefault="00C057CD" w:rsidP="002249C5"/>
        </w:tc>
        <w:tc>
          <w:tcPr>
            <w:tcW w:w="993" w:type="dxa"/>
          </w:tcPr>
          <w:p w14:paraId="01954B95" w14:textId="77777777" w:rsidR="00C057CD" w:rsidRPr="004D734E" w:rsidRDefault="00C057CD" w:rsidP="002249C5"/>
        </w:tc>
      </w:tr>
      <w:tr w:rsidR="005125DE" w:rsidRPr="002249C5" w14:paraId="01954B98" w14:textId="77777777" w:rsidTr="00C90B99">
        <w:tc>
          <w:tcPr>
            <w:tcW w:w="10060" w:type="dxa"/>
            <w:gridSpan w:val="4"/>
          </w:tcPr>
          <w:p w14:paraId="01954B97" w14:textId="77777777" w:rsidR="005125DE" w:rsidRPr="00726AF3" w:rsidRDefault="005125DE" w:rsidP="002249C5">
            <w:r w:rsidRPr="00726AF3">
              <w:t>See the AR meeting agenda attached for how to structure the meeting</w:t>
            </w:r>
          </w:p>
        </w:tc>
      </w:tr>
      <w:tr w:rsidR="002249C5" w:rsidRPr="002249C5" w14:paraId="01954B9D" w14:textId="77777777" w:rsidTr="00726AF3">
        <w:tc>
          <w:tcPr>
            <w:tcW w:w="1696" w:type="dxa"/>
          </w:tcPr>
          <w:p w14:paraId="01954B99" w14:textId="77777777" w:rsidR="002249C5" w:rsidRPr="00E43E98" w:rsidRDefault="005125DE" w:rsidP="00C057CD">
            <w:r w:rsidRPr="00E43E98">
              <w:t>Within 2 weeks</w:t>
            </w:r>
            <w:r w:rsidR="008D6F1D" w:rsidRPr="00E43E98">
              <w:t xml:space="preserve"> of meeting</w:t>
            </w:r>
            <w:r w:rsidRPr="00E43E98">
              <w:t xml:space="preserve"> </w:t>
            </w:r>
          </w:p>
        </w:tc>
        <w:tc>
          <w:tcPr>
            <w:tcW w:w="6521" w:type="dxa"/>
          </w:tcPr>
          <w:p w14:paraId="01954B9A" w14:textId="5171E518" w:rsidR="002249C5" w:rsidRPr="00E43E98" w:rsidRDefault="005125DE" w:rsidP="002249C5">
            <w:pPr>
              <w:rPr>
                <w:b/>
              </w:rPr>
            </w:pPr>
            <w:r w:rsidRPr="00E43E98">
              <w:t xml:space="preserve">Send </w:t>
            </w:r>
            <w:r w:rsidR="00807036" w:rsidRPr="00E43E98">
              <w:t>a</w:t>
            </w:r>
            <w:r w:rsidRPr="00E43E98">
              <w:t xml:space="preserve"> </w:t>
            </w:r>
            <w:r w:rsidRPr="00E43E98">
              <w:rPr>
                <w:b/>
              </w:rPr>
              <w:t>complete record of the meeting</w:t>
            </w:r>
            <w:r w:rsidRPr="00E43E98">
              <w:t xml:space="preserve"> to </w:t>
            </w:r>
            <w:r w:rsidR="00E43E98">
              <w:t>the relevant North/Central/South SEN Area Team e-mail address</w:t>
            </w:r>
            <w:r w:rsidRPr="00E43E98">
              <w:t xml:space="preserve"> along with </w:t>
            </w:r>
            <w:r w:rsidR="002F0496" w:rsidRPr="00E43E98">
              <w:t xml:space="preserve">an annotated copy of the </w:t>
            </w:r>
            <w:r w:rsidR="00C057CD" w:rsidRPr="00E43E98">
              <w:t>EHCP with</w:t>
            </w:r>
            <w:r w:rsidR="002F0496" w:rsidRPr="00E43E98">
              <w:t xml:space="preserve"> any changes proposed</w:t>
            </w:r>
            <w:r w:rsidR="00DD19EA" w:rsidRPr="00E43E98">
              <w:t xml:space="preserve"> and </w:t>
            </w:r>
            <w:r w:rsidR="00807036" w:rsidRPr="00E43E98">
              <w:t xml:space="preserve">any other supporting </w:t>
            </w:r>
            <w:r w:rsidR="00DD19EA" w:rsidRPr="00E43E98">
              <w:t>other paperwork listed on the meeting record form.</w:t>
            </w:r>
          </w:p>
        </w:tc>
        <w:tc>
          <w:tcPr>
            <w:tcW w:w="850" w:type="dxa"/>
          </w:tcPr>
          <w:p w14:paraId="01954B9B" w14:textId="77777777" w:rsidR="002249C5" w:rsidRPr="004D734E" w:rsidRDefault="002249C5" w:rsidP="002249C5"/>
        </w:tc>
        <w:tc>
          <w:tcPr>
            <w:tcW w:w="993" w:type="dxa"/>
          </w:tcPr>
          <w:p w14:paraId="01954B9C" w14:textId="77777777" w:rsidR="002249C5" w:rsidRPr="004D734E" w:rsidRDefault="002249C5" w:rsidP="002249C5"/>
        </w:tc>
      </w:tr>
      <w:tr w:rsidR="002249C5" w:rsidRPr="002249C5" w14:paraId="01954BA2" w14:textId="77777777" w:rsidTr="00726AF3">
        <w:tc>
          <w:tcPr>
            <w:tcW w:w="1696" w:type="dxa"/>
          </w:tcPr>
          <w:p w14:paraId="01954B9E" w14:textId="77777777" w:rsidR="002249C5" w:rsidRPr="004D734E" w:rsidRDefault="00FA5466" w:rsidP="00FA5466">
            <w:r>
              <w:t xml:space="preserve">Within 4 weeks of </w:t>
            </w:r>
            <w:r w:rsidR="002F0496" w:rsidRPr="004D734E">
              <w:t>meeting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1954B9F" w14:textId="77777777" w:rsidR="002249C5" w:rsidRPr="00726AF3" w:rsidRDefault="002F0496" w:rsidP="002249C5">
            <w:r w:rsidRPr="00726AF3">
              <w:t xml:space="preserve">Your SEN Officer will </w:t>
            </w:r>
            <w:r w:rsidR="00B06BC3">
              <w:t xml:space="preserve">write </w:t>
            </w:r>
            <w:r w:rsidRPr="00726AF3">
              <w:t>the child’s parents or young person</w:t>
            </w:r>
            <w:r w:rsidR="00B06BC3">
              <w:t xml:space="preserve"> to inform them as to </w:t>
            </w:r>
            <w:r w:rsidRPr="00726AF3">
              <w:t xml:space="preserve">whether </w:t>
            </w:r>
            <w:r w:rsidR="00B06BC3">
              <w:t xml:space="preserve">the Local Authority </w:t>
            </w:r>
            <w:r w:rsidRPr="00726AF3">
              <w:t>proposes to keep the plan as it is, amend it or cease to maintain it.</w:t>
            </w:r>
          </w:p>
        </w:tc>
        <w:tc>
          <w:tcPr>
            <w:tcW w:w="850" w:type="dxa"/>
            <w:shd w:val="clear" w:color="auto" w:fill="auto"/>
          </w:tcPr>
          <w:p w14:paraId="01954BA0" w14:textId="77777777" w:rsidR="002249C5" w:rsidRPr="004D734E" w:rsidRDefault="002249C5" w:rsidP="002249C5"/>
        </w:tc>
        <w:tc>
          <w:tcPr>
            <w:tcW w:w="993" w:type="dxa"/>
            <w:shd w:val="clear" w:color="auto" w:fill="auto"/>
          </w:tcPr>
          <w:p w14:paraId="01954BA1" w14:textId="77777777" w:rsidR="002249C5" w:rsidRPr="004D734E" w:rsidRDefault="002249C5" w:rsidP="002249C5"/>
        </w:tc>
      </w:tr>
      <w:tr w:rsidR="004D734E" w:rsidRPr="002249C5" w14:paraId="01954BA7" w14:textId="77777777" w:rsidTr="00726AF3">
        <w:tc>
          <w:tcPr>
            <w:tcW w:w="1696" w:type="dxa"/>
            <w:vMerge w:val="restart"/>
            <w:vAlign w:val="center"/>
          </w:tcPr>
          <w:p w14:paraId="01954BA3" w14:textId="77777777" w:rsidR="004D734E" w:rsidRPr="004D734E" w:rsidRDefault="004D734E" w:rsidP="004D734E">
            <w:r w:rsidRPr="004D734E">
              <w:t>Within 8 weeks</w:t>
            </w:r>
            <w:r w:rsidR="00EA1412">
              <w:t xml:space="preserve"> of the notice letter</w:t>
            </w:r>
            <w:r w:rsidR="008D6F1D">
              <w:t xml:space="preserve"> </w:t>
            </w:r>
            <w:r w:rsidRPr="004D734E">
              <w:t xml:space="preserve">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1954BA4" w14:textId="77777777" w:rsidR="004D734E" w:rsidRPr="00726AF3" w:rsidRDefault="004D734E" w:rsidP="002249C5">
            <w:r w:rsidRPr="00726AF3">
              <w:t xml:space="preserve">Where we propose to amend the plan the SEN team will send a copy </w:t>
            </w:r>
            <w:r w:rsidR="00807036">
              <w:t xml:space="preserve">of </w:t>
            </w:r>
            <w:r w:rsidRPr="00726AF3">
              <w:t>the</w:t>
            </w:r>
            <w:r w:rsidR="00223507">
              <w:t xml:space="preserve"> </w:t>
            </w:r>
            <w:r w:rsidR="00807036">
              <w:t>EHC plan with the</w:t>
            </w:r>
            <w:r w:rsidRPr="00726AF3">
              <w:t xml:space="preserve"> proposed amendments </w:t>
            </w:r>
            <w:r w:rsidR="00807036">
              <w:lastRenderedPageBreak/>
              <w:t xml:space="preserve">highlighted </w:t>
            </w:r>
            <w:r w:rsidRPr="00726AF3">
              <w:t>to the parents</w:t>
            </w:r>
            <w:r w:rsidR="00807036">
              <w:t>/</w:t>
            </w:r>
            <w:r w:rsidRPr="00726AF3">
              <w:t xml:space="preserve"> young person.  </w:t>
            </w:r>
            <w:r w:rsidR="00807036">
              <w:t xml:space="preserve">Parents </w:t>
            </w:r>
            <w:r w:rsidRPr="00726AF3">
              <w:t>may</w:t>
            </w:r>
            <w:r w:rsidR="00807036">
              <w:t xml:space="preserve"> wish to</w:t>
            </w:r>
            <w:r w:rsidRPr="00726AF3">
              <w:t xml:space="preserve"> request a meeting to discuss the changes. They then have 15 days to comment.</w:t>
            </w:r>
          </w:p>
        </w:tc>
        <w:tc>
          <w:tcPr>
            <w:tcW w:w="850" w:type="dxa"/>
            <w:shd w:val="clear" w:color="auto" w:fill="auto"/>
          </w:tcPr>
          <w:p w14:paraId="01954BA5" w14:textId="77777777" w:rsidR="004D734E" w:rsidRPr="004D734E" w:rsidRDefault="004D734E" w:rsidP="002249C5"/>
        </w:tc>
        <w:tc>
          <w:tcPr>
            <w:tcW w:w="993" w:type="dxa"/>
            <w:shd w:val="clear" w:color="auto" w:fill="auto"/>
          </w:tcPr>
          <w:p w14:paraId="01954BA6" w14:textId="77777777" w:rsidR="004D734E" w:rsidRPr="004D734E" w:rsidRDefault="004D734E" w:rsidP="002249C5"/>
        </w:tc>
      </w:tr>
      <w:tr w:rsidR="004D734E" w:rsidRPr="002249C5" w14:paraId="01954BAC" w14:textId="77777777" w:rsidTr="00726AF3">
        <w:tc>
          <w:tcPr>
            <w:tcW w:w="1696" w:type="dxa"/>
            <w:vMerge/>
          </w:tcPr>
          <w:p w14:paraId="01954BA8" w14:textId="77777777" w:rsidR="004D734E" w:rsidRPr="004D734E" w:rsidRDefault="004D734E" w:rsidP="002249C5"/>
        </w:tc>
        <w:tc>
          <w:tcPr>
            <w:tcW w:w="6521" w:type="dxa"/>
            <w:shd w:val="clear" w:color="auto" w:fill="D9D9D9" w:themeFill="background1" w:themeFillShade="D9"/>
          </w:tcPr>
          <w:p w14:paraId="01954BA9" w14:textId="77777777" w:rsidR="004D734E" w:rsidRPr="00726AF3" w:rsidRDefault="004D734E" w:rsidP="002249C5">
            <w:r w:rsidRPr="00726AF3">
              <w:t xml:space="preserve">Following </w:t>
            </w:r>
            <w:r w:rsidR="00807036">
              <w:t xml:space="preserve">the </w:t>
            </w:r>
            <w:r w:rsidRPr="00726AF3">
              <w:t xml:space="preserve">comments from parents </w:t>
            </w:r>
            <w:r w:rsidR="00807036">
              <w:t>/</w:t>
            </w:r>
            <w:r w:rsidRPr="00726AF3">
              <w:t xml:space="preserve">young person the </w:t>
            </w:r>
            <w:r w:rsidR="00223507">
              <w:t xml:space="preserve">Local Authority </w:t>
            </w:r>
            <w:r w:rsidRPr="00726AF3">
              <w:t xml:space="preserve">will decide </w:t>
            </w:r>
            <w:r w:rsidR="00223507">
              <w:t xml:space="preserve">whether to </w:t>
            </w:r>
            <w:r w:rsidRPr="00726AF3">
              <w:t>issue a</w:t>
            </w:r>
            <w:r w:rsidR="00807036">
              <w:t xml:space="preserve"> </w:t>
            </w:r>
            <w:r w:rsidR="004F0347">
              <w:t xml:space="preserve">further </w:t>
            </w:r>
            <w:r w:rsidR="004F0347" w:rsidRPr="00726AF3">
              <w:t>amended</w:t>
            </w:r>
            <w:r w:rsidRPr="00726AF3">
              <w:t xml:space="preserve"> </w:t>
            </w:r>
            <w:proofErr w:type="gramStart"/>
            <w:r w:rsidRPr="00726AF3">
              <w:t>plan, or</w:t>
            </w:r>
            <w:proofErr w:type="gramEnd"/>
            <w:r w:rsidRPr="00726AF3">
              <w:t xml:space="preserve"> notify the parents or young person why amendments are not being made.</w:t>
            </w:r>
          </w:p>
        </w:tc>
        <w:tc>
          <w:tcPr>
            <w:tcW w:w="850" w:type="dxa"/>
            <w:shd w:val="clear" w:color="auto" w:fill="auto"/>
          </w:tcPr>
          <w:p w14:paraId="01954BAA" w14:textId="77777777" w:rsidR="004D734E" w:rsidRPr="004D734E" w:rsidRDefault="004D734E" w:rsidP="002249C5"/>
        </w:tc>
        <w:tc>
          <w:tcPr>
            <w:tcW w:w="993" w:type="dxa"/>
            <w:shd w:val="clear" w:color="auto" w:fill="auto"/>
          </w:tcPr>
          <w:p w14:paraId="01954BAB" w14:textId="77777777" w:rsidR="004D734E" w:rsidRPr="004D734E" w:rsidRDefault="004D734E" w:rsidP="002249C5"/>
        </w:tc>
      </w:tr>
      <w:tr w:rsidR="00BF4510" w:rsidRPr="002249C5" w14:paraId="01954BB1" w14:textId="77777777" w:rsidTr="00726AF3">
        <w:tc>
          <w:tcPr>
            <w:tcW w:w="1696" w:type="dxa"/>
          </w:tcPr>
          <w:p w14:paraId="01954BAD" w14:textId="77777777" w:rsidR="00BF4510" w:rsidRPr="004D734E" w:rsidRDefault="00BF4510" w:rsidP="002249C5"/>
        </w:tc>
        <w:tc>
          <w:tcPr>
            <w:tcW w:w="6521" w:type="dxa"/>
            <w:shd w:val="clear" w:color="auto" w:fill="D9D9D9" w:themeFill="background1" w:themeFillShade="D9"/>
          </w:tcPr>
          <w:p w14:paraId="01954BAE" w14:textId="77777777" w:rsidR="00BF4510" w:rsidRPr="00726AF3" w:rsidRDefault="00BF4510" w:rsidP="002249C5">
            <w:r>
              <w:t>A final EHC plan will be</w:t>
            </w:r>
            <w:r w:rsidR="00223507">
              <w:t xml:space="preserve"> then be </w:t>
            </w:r>
            <w:r>
              <w:t>issued</w:t>
            </w:r>
            <w:r w:rsidR="00223507">
              <w:t>.</w:t>
            </w:r>
          </w:p>
        </w:tc>
        <w:tc>
          <w:tcPr>
            <w:tcW w:w="850" w:type="dxa"/>
            <w:shd w:val="clear" w:color="auto" w:fill="auto"/>
          </w:tcPr>
          <w:p w14:paraId="01954BAF" w14:textId="77777777" w:rsidR="00BF4510" w:rsidRPr="004D734E" w:rsidRDefault="00BF4510" w:rsidP="002249C5"/>
        </w:tc>
        <w:tc>
          <w:tcPr>
            <w:tcW w:w="993" w:type="dxa"/>
            <w:shd w:val="clear" w:color="auto" w:fill="auto"/>
          </w:tcPr>
          <w:p w14:paraId="01954BB0" w14:textId="77777777" w:rsidR="00BF4510" w:rsidRPr="004D734E" w:rsidRDefault="00BF4510" w:rsidP="002249C5"/>
        </w:tc>
      </w:tr>
    </w:tbl>
    <w:p w14:paraId="01954BB2" w14:textId="77777777" w:rsidR="00B06BC3" w:rsidRDefault="00B06BC3" w:rsidP="002F0496">
      <w:pPr>
        <w:rPr>
          <w:sz w:val="24"/>
          <w:szCs w:val="24"/>
        </w:rPr>
      </w:pPr>
    </w:p>
    <w:p w14:paraId="01954BB3" w14:textId="77777777" w:rsidR="00B06BC3" w:rsidRDefault="00B06BC3" w:rsidP="00336BCE">
      <w:pPr>
        <w:pStyle w:val="Default"/>
        <w:spacing w:after="238"/>
        <w:rPr>
          <w:i/>
          <w:sz w:val="22"/>
          <w:szCs w:val="22"/>
        </w:rPr>
      </w:pPr>
    </w:p>
    <w:p w14:paraId="01954BB4" w14:textId="77777777" w:rsidR="00B06BC3" w:rsidRPr="0074142F" w:rsidRDefault="00B06BC3" w:rsidP="0074142F">
      <w:pPr>
        <w:pStyle w:val="Default"/>
        <w:spacing w:after="238"/>
        <w:rPr>
          <w:i/>
          <w:sz w:val="22"/>
          <w:szCs w:val="22"/>
        </w:rPr>
      </w:pPr>
      <w:r>
        <w:rPr>
          <w:b/>
          <w:sz w:val="23"/>
          <w:szCs w:val="23"/>
        </w:rPr>
        <w:t xml:space="preserve">N.B. </w:t>
      </w:r>
      <w:r w:rsidRPr="0074142F">
        <w:rPr>
          <w:b/>
          <w:sz w:val="23"/>
          <w:szCs w:val="23"/>
        </w:rPr>
        <w:t>From the SEND Code of Practice</w:t>
      </w:r>
      <w:r>
        <w:rPr>
          <w:sz w:val="23"/>
          <w:szCs w:val="23"/>
        </w:rPr>
        <w:t xml:space="preserve"> -2015:</w:t>
      </w:r>
      <w:r w:rsidRPr="0074142F">
        <w:rPr>
          <w:i/>
          <w:sz w:val="22"/>
          <w:szCs w:val="22"/>
        </w:rPr>
        <w:t xml:space="preserve">9.173 As part of the review, the local authority and the school, further education college or section 41 approved institution attended by the child or young person </w:t>
      </w:r>
      <w:r w:rsidRPr="0074142F">
        <w:rPr>
          <w:b/>
          <w:bCs/>
          <w:i/>
          <w:sz w:val="22"/>
          <w:szCs w:val="22"/>
        </w:rPr>
        <w:t xml:space="preserve">must </w:t>
      </w:r>
      <w:r w:rsidRPr="0074142F">
        <w:rPr>
          <w:i/>
          <w:sz w:val="22"/>
          <w:szCs w:val="22"/>
        </w:rPr>
        <w:t xml:space="preserve">co-operate to ensure a review meeting takes place. </w:t>
      </w:r>
    </w:p>
    <w:p w14:paraId="01954BB5" w14:textId="77777777" w:rsidR="00C33042" w:rsidRPr="00C057CD" w:rsidRDefault="002F0496" w:rsidP="002F0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954BB6" w14:textId="77777777" w:rsidR="006C7375" w:rsidRDefault="002F0496" w:rsidP="002F0496">
      <w:pPr>
        <w:rPr>
          <w:b/>
          <w:sz w:val="24"/>
          <w:szCs w:val="24"/>
        </w:rPr>
      </w:pPr>
      <w:r w:rsidRPr="006A1C3F">
        <w:rPr>
          <w:b/>
          <w:sz w:val="24"/>
          <w:szCs w:val="24"/>
        </w:rPr>
        <w:lastRenderedPageBreak/>
        <w:t>Model agenda for a</w:t>
      </w:r>
      <w:r w:rsidR="00C33042">
        <w:rPr>
          <w:b/>
          <w:sz w:val="24"/>
          <w:szCs w:val="24"/>
        </w:rPr>
        <w:t>n Annual</w:t>
      </w:r>
      <w:r w:rsidRPr="006A1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6A1C3F">
        <w:rPr>
          <w:b/>
          <w:sz w:val="24"/>
          <w:szCs w:val="24"/>
        </w:rPr>
        <w:t>eview meeting</w:t>
      </w:r>
    </w:p>
    <w:p w14:paraId="01954BB7" w14:textId="77777777" w:rsidR="00B9711C" w:rsidRPr="006C7375" w:rsidRDefault="006C7375" w:rsidP="002F0496">
      <w:r>
        <w:t>Please remember to check whether there are any safeguarding concerns at an appropriate point in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701"/>
        <w:gridCol w:w="1184"/>
      </w:tblGrid>
      <w:tr w:rsidR="00B9711C" w:rsidRPr="00B9711C" w14:paraId="01954BBE" w14:textId="77777777" w:rsidTr="00E11C20">
        <w:tc>
          <w:tcPr>
            <w:tcW w:w="421" w:type="dxa"/>
          </w:tcPr>
          <w:p w14:paraId="01954BB8" w14:textId="77777777" w:rsidR="00B9711C" w:rsidRPr="00B9711C" w:rsidRDefault="00B9711C" w:rsidP="002F0496">
            <w:pPr>
              <w:rPr>
                <w:sz w:val="24"/>
                <w:szCs w:val="24"/>
              </w:rPr>
            </w:pPr>
            <w:r w:rsidRPr="00B9711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1954BB9" w14:textId="77777777" w:rsidR="00B9711C" w:rsidRPr="009B3FF9" w:rsidRDefault="00B9711C" w:rsidP="002F0496">
            <w:pPr>
              <w:rPr>
                <w:b/>
                <w:sz w:val="24"/>
                <w:szCs w:val="24"/>
              </w:rPr>
            </w:pPr>
            <w:r w:rsidRPr="009B3FF9">
              <w:rPr>
                <w:b/>
                <w:sz w:val="24"/>
                <w:szCs w:val="24"/>
              </w:rPr>
              <w:t>Welcome, introductions and purpose</w:t>
            </w:r>
          </w:p>
          <w:p w14:paraId="01954BBA" w14:textId="77777777" w:rsidR="00B9711C" w:rsidRDefault="00606937" w:rsidP="006069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attendees, </w:t>
            </w:r>
            <w:r w:rsidR="006A78D1">
              <w:rPr>
                <w:sz w:val="24"/>
                <w:szCs w:val="24"/>
              </w:rPr>
              <w:t>non-</w:t>
            </w:r>
            <w:r w:rsidR="00B9711C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 xml:space="preserve"> and reports submitted on the </w:t>
            </w:r>
            <w:r w:rsidRPr="00F62DD3">
              <w:rPr>
                <w:sz w:val="24"/>
                <w:szCs w:val="24"/>
              </w:rPr>
              <w:t>Record of Annual Review form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RoAR</w:t>
            </w:r>
            <w:proofErr w:type="spellEnd"/>
            <w:r>
              <w:rPr>
                <w:sz w:val="24"/>
                <w:szCs w:val="24"/>
              </w:rPr>
              <w:t>)</w:t>
            </w:r>
            <w:r w:rsidR="006A78D1">
              <w:rPr>
                <w:sz w:val="24"/>
                <w:szCs w:val="24"/>
              </w:rPr>
              <w:t xml:space="preserve"> </w:t>
            </w:r>
          </w:p>
          <w:p w14:paraId="01954BBB" w14:textId="77777777" w:rsidR="0060170B" w:rsidRPr="00606937" w:rsidRDefault="0060170B" w:rsidP="006069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that everyone has access to </w:t>
            </w:r>
            <w:proofErr w:type="gramStart"/>
            <w:r>
              <w:rPr>
                <w:sz w:val="24"/>
                <w:szCs w:val="24"/>
              </w:rPr>
              <w:t>all of</w:t>
            </w:r>
            <w:proofErr w:type="gramEnd"/>
            <w:r>
              <w:rPr>
                <w:sz w:val="24"/>
                <w:szCs w:val="24"/>
              </w:rPr>
              <w:t xml:space="preserve"> the papers</w:t>
            </w:r>
          </w:p>
        </w:tc>
        <w:tc>
          <w:tcPr>
            <w:tcW w:w="1701" w:type="dxa"/>
            <w:vAlign w:val="center"/>
          </w:tcPr>
          <w:p w14:paraId="01954BBC" w14:textId="77777777" w:rsidR="00B9711C" w:rsidRPr="00B9711C" w:rsidRDefault="00B9711C" w:rsidP="00E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1184" w:type="dxa"/>
            <w:vAlign w:val="center"/>
          </w:tcPr>
          <w:p w14:paraId="01954BBD" w14:textId="77777777" w:rsidR="00B9711C" w:rsidRPr="00B9711C" w:rsidRDefault="00B9711C" w:rsidP="00B9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B9711C" w:rsidRPr="00B9711C" w14:paraId="01954BC5" w14:textId="77777777" w:rsidTr="00E11C20">
        <w:tc>
          <w:tcPr>
            <w:tcW w:w="421" w:type="dxa"/>
          </w:tcPr>
          <w:p w14:paraId="01954BBF" w14:textId="77777777" w:rsidR="00B9711C" w:rsidRPr="00B9711C" w:rsidRDefault="00B9711C" w:rsidP="002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01954BC0" w14:textId="77777777" w:rsidR="00B9711C" w:rsidRPr="009B3FF9" w:rsidRDefault="00B9711C" w:rsidP="002F0496">
            <w:pPr>
              <w:rPr>
                <w:b/>
                <w:sz w:val="24"/>
                <w:szCs w:val="24"/>
              </w:rPr>
            </w:pPr>
            <w:r w:rsidRPr="009B3FF9">
              <w:rPr>
                <w:b/>
                <w:sz w:val="24"/>
                <w:szCs w:val="24"/>
              </w:rPr>
              <w:t>The c</w:t>
            </w:r>
            <w:r w:rsidR="00606937">
              <w:rPr>
                <w:b/>
                <w:sz w:val="24"/>
                <w:szCs w:val="24"/>
              </w:rPr>
              <w:t>hild or young person’s voice</w:t>
            </w:r>
          </w:p>
          <w:p w14:paraId="01954BC1" w14:textId="77777777" w:rsidR="00B9711C" w:rsidRDefault="00B9711C" w:rsidP="002F0496">
            <w:pPr>
              <w:pStyle w:val="ListParagraph"/>
              <w:numPr>
                <w:ilvl w:val="0"/>
                <w:numId w:val="2"/>
              </w:numPr>
              <w:spacing w:after="1"/>
              <w:ind w:right="158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Highlight achievements and successes</w:t>
            </w:r>
          </w:p>
          <w:p w14:paraId="01954BC2" w14:textId="77777777" w:rsidR="00606937" w:rsidRPr="00B9711C" w:rsidRDefault="00CC033C" w:rsidP="002F0496">
            <w:pPr>
              <w:pStyle w:val="ListParagraph"/>
              <w:numPr>
                <w:ilvl w:val="0"/>
                <w:numId w:val="2"/>
              </w:numPr>
              <w:spacing w:after="1"/>
              <w:ind w:right="158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Identify</w:t>
            </w:r>
            <w:r w:rsidR="0060693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aspirations</w:t>
            </w:r>
          </w:p>
        </w:tc>
        <w:tc>
          <w:tcPr>
            <w:tcW w:w="1701" w:type="dxa"/>
            <w:vAlign w:val="center"/>
          </w:tcPr>
          <w:p w14:paraId="01954BC3" w14:textId="77777777" w:rsidR="00B9711C" w:rsidRPr="00B9711C" w:rsidRDefault="00B9711C" w:rsidP="00E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4" w:type="dxa"/>
            <w:vAlign w:val="center"/>
          </w:tcPr>
          <w:p w14:paraId="01954BC4" w14:textId="77777777" w:rsidR="00B9711C" w:rsidRPr="00B9711C" w:rsidRDefault="00B9711C" w:rsidP="00B9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</w:tr>
      <w:tr w:rsidR="00606937" w:rsidRPr="00B9711C" w14:paraId="01954BCD" w14:textId="77777777" w:rsidTr="00606937">
        <w:trPr>
          <w:trHeight w:val="1256"/>
        </w:trPr>
        <w:tc>
          <w:tcPr>
            <w:tcW w:w="421" w:type="dxa"/>
          </w:tcPr>
          <w:p w14:paraId="01954BC6" w14:textId="77777777" w:rsidR="00606937" w:rsidRDefault="00606937" w:rsidP="002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01954BC7" w14:textId="77777777" w:rsidR="00606937" w:rsidRDefault="00606937" w:rsidP="002F0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parent or carer’s views</w:t>
            </w:r>
          </w:p>
          <w:p w14:paraId="01954BC8" w14:textId="77777777" w:rsidR="00606937" w:rsidRDefault="00606937" w:rsidP="0060693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achievements and successes</w:t>
            </w:r>
          </w:p>
          <w:p w14:paraId="01954BC9" w14:textId="77777777" w:rsidR="00606937" w:rsidRDefault="00CC033C" w:rsidP="0060693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</w:t>
            </w:r>
            <w:r w:rsidR="00606937">
              <w:rPr>
                <w:sz w:val="24"/>
                <w:szCs w:val="24"/>
              </w:rPr>
              <w:t xml:space="preserve"> aspirations</w:t>
            </w:r>
          </w:p>
          <w:p w14:paraId="01954BCA" w14:textId="77777777" w:rsidR="00606937" w:rsidRPr="00606937" w:rsidRDefault="00606937" w:rsidP="0060693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things that need to improve or change</w:t>
            </w:r>
          </w:p>
        </w:tc>
        <w:tc>
          <w:tcPr>
            <w:tcW w:w="1701" w:type="dxa"/>
            <w:vAlign w:val="center"/>
          </w:tcPr>
          <w:p w14:paraId="01954BCB" w14:textId="77777777" w:rsidR="00606937" w:rsidRDefault="00606937" w:rsidP="00E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Parent/Carer</w:t>
            </w:r>
          </w:p>
        </w:tc>
        <w:tc>
          <w:tcPr>
            <w:tcW w:w="1184" w:type="dxa"/>
            <w:vAlign w:val="center"/>
          </w:tcPr>
          <w:p w14:paraId="01954BCC" w14:textId="77777777" w:rsidR="00606937" w:rsidRDefault="00606937" w:rsidP="00B9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</w:tr>
      <w:tr w:rsidR="009B3FF9" w:rsidRPr="00B9711C" w14:paraId="01954BDA" w14:textId="77777777" w:rsidTr="009B3FF9">
        <w:trPr>
          <w:trHeight w:val="2609"/>
        </w:trPr>
        <w:tc>
          <w:tcPr>
            <w:tcW w:w="421" w:type="dxa"/>
          </w:tcPr>
          <w:p w14:paraId="01954BCE" w14:textId="77777777" w:rsidR="009B3FF9" w:rsidRPr="00B9711C" w:rsidRDefault="009B3FF9" w:rsidP="002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1954BCF" w14:textId="77777777" w:rsidR="00067F80" w:rsidRPr="00067F80" w:rsidRDefault="009B3FF9" w:rsidP="00067F80">
            <w:pPr>
              <w:rPr>
                <w:b/>
                <w:sz w:val="24"/>
                <w:szCs w:val="24"/>
              </w:rPr>
            </w:pPr>
            <w:r w:rsidRPr="009B3FF9">
              <w:rPr>
                <w:b/>
                <w:sz w:val="24"/>
                <w:szCs w:val="24"/>
              </w:rPr>
              <w:t xml:space="preserve">Review progress </w:t>
            </w:r>
          </w:p>
          <w:p w14:paraId="01954BD0" w14:textId="77777777" w:rsidR="0060170B" w:rsidRPr="00347A51" w:rsidRDefault="0060170B" w:rsidP="00B9711C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11425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rogress towards achieving outcomes in </w:t>
            </w:r>
            <w:r w:rsidRPr="00F62DD3">
              <w:rPr>
                <w:b/>
                <w:i/>
                <w:sz w:val="24"/>
                <w:szCs w:val="24"/>
              </w:rPr>
              <w:t>Section E</w:t>
            </w:r>
          </w:p>
          <w:p w14:paraId="01954BD1" w14:textId="77777777" w:rsidR="0060170B" w:rsidRDefault="0060170B" w:rsidP="00B971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that current outcomes remain appropriate or if required agree new ones</w:t>
            </w:r>
          </w:p>
          <w:p w14:paraId="01954BD2" w14:textId="77777777" w:rsidR="0060170B" w:rsidRDefault="0060170B" w:rsidP="00B971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short term targets and set new ones</w:t>
            </w:r>
          </w:p>
          <w:p w14:paraId="01954BD3" w14:textId="77777777" w:rsidR="0060170B" w:rsidRDefault="0060170B" w:rsidP="00B971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special educational provision in </w:t>
            </w:r>
            <w:r w:rsidRPr="00F62DD3">
              <w:rPr>
                <w:b/>
                <w:i/>
                <w:sz w:val="24"/>
                <w:szCs w:val="24"/>
              </w:rPr>
              <w:t>Section F</w:t>
            </w:r>
            <w:r>
              <w:rPr>
                <w:sz w:val="24"/>
                <w:szCs w:val="24"/>
              </w:rPr>
              <w:t xml:space="preserve"> and the arrangement of delivery to ensure that it is still appropriate </w:t>
            </w:r>
            <w:r w:rsidRPr="0060170B">
              <w:rPr>
                <w:i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is enabling good progress</w:t>
            </w:r>
          </w:p>
          <w:p w14:paraId="01954BD4" w14:textId="77777777" w:rsidR="0060170B" w:rsidRDefault="0060170B" w:rsidP="00B971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health and social care provision and check the effectiveness towards achieving the outcomes</w:t>
            </w:r>
          </w:p>
          <w:p w14:paraId="01954BD5" w14:textId="77777777" w:rsidR="0060170B" w:rsidRDefault="0060170B" w:rsidP="00B9711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if aspirations (both child/young person and parent/carer) have changed</w:t>
            </w:r>
          </w:p>
          <w:p w14:paraId="01954BD6" w14:textId="77777777" w:rsidR="009B3FF9" w:rsidRPr="0060170B" w:rsidRDefault="0060170B" w:rsidP="006017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if the parent/carer or young person would like to request a Personal Budget</w:t>
            </w:r>
          </w:p>
        </w:tc>
        <w:tc>
          <w:tcPr>
            <w:tcW w:w="1701" w:type="dxa"/>
            <w:vAlign w:val="center"/>
          </w:tcPr>
          <w:p w14:paraId="01954BD7" w14:textId="77777777" w:rsidR="009B3FF9" w:rsidRPr="00B9711C" w:rsidRDefault="009B3FF9" w:rsidP="00E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4" w:type="dxa"/>
            <w:vAlign w:val="center"/>
          </w:tcPr>
          <w:p w14:paraId="01954BD8" w14:textId="77777777" w:rsidR="009B3FF9" w:rsidRPr="00B9711C" w:rsidRDefault="0060170B" w:rsidP="00B9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B3FF9">
              <w:rPr>
                <w:sz w:val="24"/>
                <w:szCs w:val="24"/>
              </w:rPr>
              <w:t xml:space="preserve"> mins</w:t>
            </w:r>
          </w:p>
          <w:p w14:paraId="01954BD9" w14:textId="77777777" w:rsidR="009B3FF9" w:rsidRPr="00B9711C" w:rsidRDefault="009B3FF9" w:rsidP="00B9711C">
            <w:pPr>
              <w:jc w:val="center"/>
              <w:rPr>
                <w:sz w:val="24"/>
                <w:szCs w:val="24"/>
              </w:rPr>
            </w:pPr>
          </w:p>
        </w:tc>
      </w:tr>
      <w:tr w:rsidR="009B3FF9" w:rsidRPr="00B9711C" w14:paraId="01954BE4" w14:textId="77777777" w:rsidTr="009F32AA">
        <w:trPr>
          <w:trHeight w:val="2293"/>
        </w:trPr>
        <w:tc>
          <w:tcPr>
            <w:tcW w:w="421" w:type="dxa"/>
          </w:tcPr>
          <w:p w14:paraId="01954BDB" w14:textId="77777777" w:rsidR="009B3FF9" w:rsidRPr="00B9711C" w:rsidRDefault="009B3FF9" w:rsidP="002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01954BDC" w14:textId="77777777" w:rsidR="009B3FF9" w:rsidRPr="009B3FF9" w:rsidRDefault="0060170B" w:rsidP="00B9711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Other information</w:t>
            </w:r>
          </w:p>
          <w:p w14:paraId="01954BDD" w14:textId="77777777" w:rsidR="0060170B" w:rsidRDefault="0060170B" w:rsidP="0060170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Ensure that </w:t>
            </w:r>
            <w:r w:rsidR="00114259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personal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information is accurate and up to date</w:t>
            </w:r>
          </w:p>
          <w:p w14:paraId="01954BDE" w14:textId="77777777" w:rsidR="0060170B" w:rsidRPr="0060170B" w:rsidRDefault="0060170B" w:rsidP="0060170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60170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Note any changes in the child or young person’s needs</w:t>
            </w:r>
            <w:r w:rsidR="00067F8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in </w:t>
            </w:r>
            <w:r w:rsidR="00067F80" w:rsidRPr="00F62DD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n-GB"/>
              </w:rPr>
              <w:t>Section B</w:t>
            </w:r>
            <w:r w:rsidR="00F62DD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62DD3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(</w:t>
            </w:r>
            <w:r w:rsidR="00F62DD3" w:rsidRPr="00F62DD3">
              <w:rPr>
                <w:rFonts w:ascii="Arial" w:eastAsia="Arial" w:hAnsi="Arial" w:cs="Arial"/>
                <w:strike/>
                <w:color w:val="000000"/>
                <w:sz w:val="24"/>
                <w:szCs w:val="24"/>
                <w:lang w:eastAsia="en-GB"/>
              </w:rPr>
              <w:t xml:space="preserve">strikethrough </w:t>
            </w:r>
            <w:r w:rsidR="00F62DD3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for deletions and </w:t>
            </w:r>
            <w:r w:rsidR="00F62DD3" w:rsidRPr="00F62DD3">
              <w:rPr>
                <w:rFonts w:ascii="Arial" w:eastAsia="Arial" w:hAnsi="Arial" w:cs="Arial"/>
                <w:color w:val="FF0000"/>
                <w:sz w:val="24"/>
                <w:szCs w:val="24"/>
                <w:lang w:eastAsia="en-GB"/>
              </w:rPr>
              <w:t>red</w:t>
            </w:r>
            <w:r w:rsidR="00F62DD3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type for additions)</w:t>
            </w:r>
          </w:p>
          <w:p w14:paraId="01954BDF" w14:textId="77777777" w:rsidR="0060170B" w:rsidRPr="0060170B" w:rsidRDefault="0060170B" w:rsidP="0060170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60170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Does the plan need amendment?</w:t>
            </w:r>
          </w:p>
          <w:p w14:paraId="01954BE0" w14:textId="77777777" w:rsidR="0060170B" w:rsidRDefault="00F62DD3" w:rsidP="0060170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Is the plan still required?</w:t>
            </w:r>
          </w:p>
          <w:p w14:paraId="01954BE1" w14:textId="77777777" w:rsidR="009B3FF9" w:rsidRPr="0060170B" w:rsidRDefault="009B3FF9" w:rsidP="0060170B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E11C2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All reviews from year 9 must include a 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ocus on preparing for adulthood</w:t>
            </w:r>
            <w:r w:rsidR="00F62DD3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(statutory)</w:t>
            </w:r>
          </w:p>
        </w:tc>
        <w:tc>
          <w:tcPr>
            <w:tcW w:w="1701" w:type="dxa"/>
            <w:vAlign w:val="center"/>
          </w:tcPr>
          <w:p w14:paraId="01954BE2" w14:textId="77777777" w:rsidR="009B3FF9" w:rsidRPr="00B9711C" w:rsidRDefault="009B3FF9" w:rsidP="00E11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4" w:type="dxa"/>
            <w:vAlign w:val="center"/>
          </w:tcPr>
          <w:p w14:paraId="01954BE3" w14:textId="77777777" w:rsidR="009B3FF9" w:rsidRPr="00B9711C" w:rsidRDefault="0060170B" w:rsidP="00B9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B3FF9">
              <w:rPr>
                <w:sz w:val="24"/>
                <w:szCs w:val="24"/>
              </w:rPr>
              <w:t xml:space="preserve"> mins</w:t>
            </w:r>
          </w:p>
        </w:tc>
      </w:tr>
      <w:tr w:rsidR="00B9711C" w:rsidRPr="00B9711C" w14:paraId="01954BEB" w14:textId="77777777" w:rsidTr="00E11C20">
        <w:tc>
          <w:tcPr>
            <w:tcW w:w="421" w:type="dxa"/>
          </w:tcPr>
          <w:p w14:paraId="01954BE5" w14:textId="77777777" w:rsidR="00B9711C" w:rsidRPr="00B9711C" w:rsidRDefault="00E11C20" w:rsidP="002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01954BE6" w14:textId="77777777" w:rsidR="00B9711C" w:rsidRPr="009B3FF9" w:rsidRDefault="00B9711C" w:rsidP="00B9711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Summarise </w:t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</w:p>
          <w:p w14:paraId="01954BE7" w14:textId="77777777" w:rsidR="00B9711C" w:rsidRDefault="00B9711C" w:rsidP="00B9711C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K</w:t>
            </w:r>
            <w:r w:rsidRPr="00E6765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ey actions </w:t>
            </w:r>
          </w:p>
          <w:p w14:paraId="01954BE8" w14:textId="77777777" w:rsidR="00113110" w:rsidRPr="00113110" w:rsidRDefault="00B9711C" w:rsidP="00113110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E6765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ny areas of disagreement</w:t>
            </w:r>
          </w:p>
        </w:tc>
        <w:tc>
          <w:tcPr>
            <w:tcW w:w="1701" w:type="dxa"/>
            <w:vAlign w:val="center"/>
          </w:tcPr>
          <w:p w14:paraId="01954BE9" w14:textId="77777777" w:rsidR="00B9711C" w:rsidRPr="00B9711C" w:rsidRDefault="00B9711C" w:rsidP="00E11C2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184" w:type="dxa"/>
            <w:vAlign w:val="center"/>
          </w:tcPr>
          <w:p w14:paraId="01954BEA" w14:textId="77777777" w:rsidR="00B9711C" w:rsidRPr="00B9711C" w:rsidRDefault="00B9711C" w:rsidP="00B9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B9711C" w:rsidRPr="00B9711C" w14:paraId="01954BF3" w14:textId="77777777" w:rsidTr="00E11C20">
        <w:tc>
          <w:tcPr>
            <w:tcW w:w="421" w:type="dxa"/>
          </w:tcPr>
          <w:p w14:paraId="01954BEC" w14:textId="77777777" w:rsidR="00B9711C" w:rsidRPr="00B9711C" w:rsidRDefault="00E11C20" w:rsidP="002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01954BED" w14:textId="77777777" w:rsidR="00B9711C" w:rsidRPr="009B3FF9" w:rsidRDefault="00B9711C" w:rsidP="00B9711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Conclusion</w:t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9B3FF9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</w:p>
          <w:p w14:paraId="01954BEE" w14:textId="77777777" w:rsidR="00B9711C" w:rsidRPr="00934443" w:rsidRDefault="00B9711C" w:rsidP="00B9711C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934443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Give out </w:t>
            </w:r>
            <w:r w:rsidRPr="00C057C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evaluation forms</w:t>
            </w:r>
          </w:p>
          <w:p w14:paraId="01954BEF" w14:textId="77777777" w:rsidR="00B9711C" w:rsidRDefault="00B9711C" w:rsidP="00B9711C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Confirmation of timescales for remaining processes</w:t>
            </w:r>
          </w:p>
          <w:p w14:paraId="01954BF0" w14:textId="77777777" w:rsidR="00B9711C" w:rsidRPr="00B9711C" w:rsidRDefault="00B9711C" w:rsidP="00B9711C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B9711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Thanks</w:t>
            </w:r>
          </w:p>
        </w:tc>
        <w:tc>
          <w:tcPr>
            <w:tcW w:w="1701" w:type="dxa"/>
            <w:vAlign w:val="center"/>
          </w:tcPr>
          <w:p w14:paraId="01954BF1" w14:textId="77777777" w:rsidR="00B9711C" w:rsidRDefault="00B9711C" w:rsidP="00E11C2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1184" w:type="dxa"/>
            <w:vAlign w:val="center"/>
          </w:tcPr>
          <w:p w14:paraId="01954BF2" w14:textId="77777777" w:rsidR="00B9711C" w:rsidRPr="00B9711C" w:rsidRDefault="00B9711C" w:rsidP="00B97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</w:tbl>
    <w:p w14:paraId="01954BF4" w14:textId="77777777" w:rsidR="00934443" w:rsidRPr="00E11C20" w:rsidRDefault="00934443" w:rsidP="00E11C20">
      <w:pPr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sectPr w:rsidR="00934443" w:rsidRPr="00E11C20" w:rsidSect="0031198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4BF7" w14:textId="77777777" w:rsidR="004766EE" w:rsidRDefault="004766EE" w:rsidP="002A564B">
      <w:pPr>
        <w:spacing w:line="240" w:lineRule="auto"/>
      </w:pPr>
      <w:r>
        <w:separator/>
      </w:r>
    </w:p>
  </w:endnote>
  <w:endnote w:type="continuationSeparator" w:id="0">
    <w:p w14:paraId="01954BF8" w14:textId="77777777" w:rsidR="004766EE" w:rsidRDefault="004766EE" w:rsidP="002A5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4BFB" w14:textId="6FBE55A0" w:rsidR="002A564B" w:rsidRDefault="00C20661">
    <w:pPr>
      <w:pStyle w:val="Footer"/>
    </w:pPr>
    <w:r>
      <w:t>Annual Review Guidance</w:t>
    </w:r>
    <w:r w:rsidR="008E39CD">
      <w:tab/>
    </w:r>
    <w:r w:rsidR="008E39CD">
      <w:tab/>
    </w:r>
    <w:r w:rsidR="00032436">
      <w:t>V</w:t>
    </w:r>
    <w:r w:rsidR="00E43E98">
      <w:t>7</w:t>
    </w:r>
    <w:r w:rsidR="00EA67BE">
      <w:t xml:space="preserve"> </w:t>
    </w:r>
    <w:r w:rsidR="00E43E98">
      <w:t>April 2019</w:t>
    </w:r>
  </w:p>
  <w:p w14:paraId="01954BFC" w14:textId="77777777" w:rsidR="002A564B" w:rsidRDefault="002A5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4BF5" w14:textId="77777777" w:rsidR="004766EE" w:rsidRDefault="004766EE" w:rsidP="002A564B">
      <w:pPr>
        <w:spacing w:line="240" w:lineRule="auto"/>
      </w:pPr>
      <w:r>
        <w:separator/>
      </w:r>
    </w:p>
  </w:footnote>
  <w:footnote w:type="continuationSeparator" w:id="0">
    <w:p w14:paraId="01954BF6" w14:textId="77777777" w:rsidR="004766EE" w:rsidRDefault="004766EE" w:rsidP="002A5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4BF9" w14:textId="77777777" w:rsidR="002A564B" w:rsidRDefault="002A564B" w:rsidP="00411709">
    <w:pPr>
      <w:pStyle w:val="Header"/>
      <w:jc w:val="right"/>
    </w:pPr>
    <w:r>
      <w:t xml:space="preserve">                           </w:t>
    </w:r>
    <w:r w:rsidR="002F0496">
      <w:tab/>
    </w:r>
    <w:r w:rsidR="00411709">
      <w:rPr>
        <w:noProof/>
      </w:rPr>
      <w:drawing>
        <wp:inline distT="0" distB="0" distL="0" distR="0" wp14:anchorId="01954BFD" wp14:editId="01954BFE">
          <wp:extent cx="1048385" cy="4146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1017">
      <w:rPr>
        <w:rFonts w:ascii="Segoe UI" w:hAnsi="Segoe UI" w:cs="Segoe UI"/>
        <w:noProof/>
        <w:lang w:eastAsia="en-GB"/>
      </w:rPr>
      <w:t xml:space="preserve"> </w:t>
    </w:r>
    <w:r w:rsidR="005049CE">
      <w:rPr>
        <w:rFonts w:ascii="Segoe UI" w:hAnsi="Segoe UI" w:cs="Segoe UI"/>
        <w:noProof/>
        <w:lang w:eastAsia="en-GB"/>
      </w:rPr>
      <w:t xml:space="preserve"> </w:t>
    </w:r>
    <w:r w:rsidR="00411709" w:rsidRPr="00C05F5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01954BFF" wp14:editId="01954C00">
          <wp:extent cx="2043333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8648" cy="5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54BFA" w14:textId="77777777" w:rsidR="002A564B" w:rsidRDefault="002A5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FB3"/>
    <w:multiLevelType w:val="hybridMultilevel"/>
    <w:tmpl w:val="9006B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2032D"/>
    <w:multiLevelType w:val="hybridMultilevel"/>
    <w:tmpl w:val="ED628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3DC"/>
    <w:multiLevelType w:val="hybridMultilevel"/>
    <w:tmpl w:val="7B80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371"/>
    <w:multiLevelType w:val="hybridMultilevel"/>
    <w:tmpl w:val="118C7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503A"/>
    <w:multiLevelType w:val="hybridMultilevel"/>
    <w:tmpl w:val="B2889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B47D0"/>
    <w:multiLevelType w:val="hybridMultilevel"/>
    <w:tmpl w:val="94D07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F5CFE"/>
    <w:multiLevelType w:val="hybridMultilevel"/>
    <w:tmpl w:val="ADE2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82483"/>
    <w:multiLevelType w:val="hybridMultilevel"/>
    <w:tmpl w:val="DAEAE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A4891"/>
    <w:multiLevelType w:val="hybridMultilevel"/>
    <w:tmpl w:val="5536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C3262"/>
    <w:multiLevelType w:val="hybridMultilevel"/>
    <w:tmpl w:val="216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2221"/>
    <w:multiLevelType w:val="hybridMultilevel"/>
    <w:tmpl w:val="E46E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087F"/>
    <w:multiLevelType w:val="hybridMultilevel"/>
    <w:tmpl w:val="296A5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6F5DF7"/>
    <w:multiLevelType w:val="hybridMultilevel"/>
    <w:tmpl w:val="528C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31EA4"/>
    <w:multiLevelType w:val="hybridMultilevel"/>
    <w:tmpl w:val="82D6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D30B4"/>
    <w:multiLevelType w:val="hybridMultilevel"/>
    <w:tmpl w:val="D978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4B"/>
    <w:rsid w:val="00017E25"/>
    <w:rsid w:val="00032436"/>
    <w:rsid w:val="00067F80"/>
    <w:rsid w:val="00074153"/>
    <w:rsid w:val="000A1C2C"/>
    <w:rsid w:val="000C593F"/>
    <w:rsid w:val="001113E2"/>
    <w:rsid w:val="00113110"/>
    <w:rsid w:val="00114259"/>
    <w:rsid w:val="001339CD"/>
    <w:rsid w:val="001802B8"/>
    <w:rsid w:val="001A6E74"/>
    <w:rsid w:val="001F466A"/>
    <w:rsid w:val="00220DA2"/>
    <w:rsid w:val="00223507"/>
    <w:rsid w:val="002249C5"/>
    <w:rsid w:val="00231BA2"/>
    <w:rsid w:val="00252AC9"/>
    <w:rsid w:val="00277778"/>
    <w:rsid w:val="00281571"/>
    <w:rsid w:val="002A1355"/>
    <w:rsid w:val="002A564B"/>
    <w:rsid w:val="002F0496"/>
    <w:rsid w:val="002F3075"/>
    <w:rsid w:val="0031198D"/>
    <w:rsid w:val="00331F99"/>
    <w:rsid w:val="00335FA6"/>
    <w:rsid w:val="00336BCE"/>
    <w:rsid w:val="003411CD"/>
    <w:rsid w:val="00345507"/>
    <w:rsid w:val="00347A51"/>
    <w:rsid w:val="00406C50"/>
    <w:rsid w:val="00411709"/>
    <w:rsid w:val="00420185"/>
    <w:rsid w:val="0042058C"/>
    <w:rsid w:val="004766EE"/>
    <w:rsid w:val="004A6E54"/>
    <w:rsid w:val="004B558F"/>
    <w:rsid w:val="004D1964"/>
    <w:rsid w:val="004D4C46"/>
    <w:rsid w:val="004D734E"/>
    <w:rsid w:val="004E5C7D"/>
    <w:rsid w:val="004F0347"/>
    <w:rsid w:val="005049CE"/>
    <w:rsid w:val="005125DE"/>
    <w:rsid w:val="00550DC7"/>
    <w:rsid w:val="00581CBE"/>
    <w:rsid w:val="0058554A"/>
    <w:rsid w:val="0060170B"/>
    <w:rsid w:val="006024AB"/>
    <w:rsid w:val="00606937"/>
    <w:rsid w:val="006A78D1"/>
    <w:rsid w:val="006C7375"/>
    <w:rsid w:val="00701910"/>
    <w:rsid w:val="0072546B"/>
    <w:rsid w:val="00726AF3"/>
    <w:rsid w:val="007346A5"/>
    <w:rsid w:val="0074142F"/>
    <w:rsid w:val="007622E1"/>
    <w:rsid w:val="007B0BD4"/>
    <w:rsid w:val="007C2CB4"/>
    <w:rsid w:val="007C6E80"/>
    <w:rsid w:val="007E39F3"/>
    <w:rsid w:val="00807036"/>
    <w:rsid w:val="00811E80"/>
    <w:rsid w:val="00851A61"/>
    <w:rsid w:val="00852BB4"/>
    <w:rsid w:val="00896A30"/>
    <w:rsid w:val="008B7179"/>
    <w:rsid w:val="008D6F1D"/>
    <w:rsid w:val="008E39CD"/>
    <w:rsid w:val="0090300F"/>
    <w:rsid w:val="00934443"/>
    <w:rsid w:val="00956E22"/>
    <w:rsid w:val="009A003B"/>
    <w:rsid w:val="009B3FF9"/>
    <w:rsid w:val="009B6178"/>
    <w:rsid w:val="009D0237"/>
    <w:rsid w:val="00A11E3D"/>
    <w:rsid w:val="00A444DD"/>
    <w:rsid w:val="00A752B1"/>
    <w:rsid w:val="00A85528"/>
    <w:rsid w:val="00AC0C57"/>
    <w:rsid w:val="00AE5BF7"/>
    <w:rsid w:val="00AE684A"/>
    <w:rsid w:val="00B06BC3"/>
    <w:rsid w:val="00B50660"/>
    <w:rsid w:val="00B56E68"/>
    <w:rsid w:val="00B9711C"/>
    <w:rsid w:val="00BE37BF"/>
    <w:rsid w:val="00BF4510"/>
    <w:rsid w:val="00C03C9E"/>
    <w:rsid w:val="00C057CD"/>
    <w:rsid w:val="00C20661"/>
    <w:rsid w:val="00C33042"/>
    <w:rsid w:val="00C372FB"/>
    <w:rsid w:val="00C51144"/>
    <w:rsid w:val="00C94C3C"/>
    <w:rsid w:val="00CC033C"/>
    <w:rsid w:val="00CC3041"/>
    <w:rsid w:val="00CD21A4"/>
    <w:rsid w:val="00D11A1D"/>
    <w:rsid w:val="00D31017"/>
    <w:rsid w:val="00D32022"/>
    <w:rsid w:val="00D61945"/>
    <w:rsid w:val="00D82C85"/>
    <w:rsid w:val="00DB4E83"/>
    <w:rsid w:val="00DD19EA"/>
    <w:rsid w:val="00DD59BA"/>
    <w:rsid w:val="00E11C20"/>
    <w:rsid w:val="00E24A85"/>
    <w:rsid w:val="00E24BA5"/>
    <w:rsid w:val="00E43E98"/>
    <w:rsid w:val="00E473D1"/>
    <w:rsid w:val="00E66BC6"/>
    <w:rsid w:val="00EA1412"/>
    <w:rsid w:val="00EA67BE"/>
    <w:rsid w:val="00EE7149"/>
    <w:rsid w:val="00F363F8"/>
    <w:rsid w:val="00F5127D"/>
    <w:rsid w:val="00F624AA"/>
    <w:rsid w:val="00F62DD3"/>
    <w:rsid w:val="00F71C57"/>
    <w:rsid w:val="00F72BEB"/>
    <w:rsid w:val="00FA4E49"/>
    <w:rsid w:val="00FA5466"/>
    <w:rsid w:val="00F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954B14"/>
  <w15:chartTrackingRefBased/>
  <w15:docId w15:val="{7CF4BFCE-4790-49B3-8995-354E7BB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4B"/>
  </w:style>
  <w:style w:type="paragraph" w:styleId="Footer">
    <w:name w:val="footer"/>
    <w:basedOn w:val="Normal"/>
    <w:link w:val="FooterChar"/>
    <w:uiPriority w:val="99"/>
    <w:unhideWhenUsed/>
    <w:rsid w:val="002A56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4B"/>
  </w:style>
  <w:style w:type="paragraph" w:styleId="ListParagraph">
    <w:name w:val="List Paragraph"/>
    <w:basedOn w:val="Normal"/>
    <w:uiPriority w:val="34"/>
    <w:qFormat/>
    <w:rsid w:val="000C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49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71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54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E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6B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2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12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6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shire.gov.uk/cms/public-site/education-health-and-care-plans" TargetMode="External"/><Relationship Id="rId13" Type="http://schemas.openxmlformats.org/officeDocument/2006/relationships/hyperlink" Target="mailto:SENCentralTeam@oxfordshire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oxfordshire.gov.uk/cms/content/education-health-and-care-plan-assessment" TargetMode="External"/><Relationship Id="rId12" Type="http://schemas.openxmlformats.org/officeDocument/2006/relationships/hyperlink" Target="https://councilfordisabledchildren.org.uk/independent-support/resources/annual-review-process-guidance-and-train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ncilfordisabledchildren.org.uk/sites/default/files/uploads/documents/independent_support/ARfactsheets.general.cleancopy.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NSouthTeam@oxfordshire.gov.uk" TargetMode="External"/><Relationship Id="rId10" Type="http://schemas.openxmlformats.org/officeDocument/2006/relationships/hyperlink" Target="https://councilfordisabledchildren.org.uk/sites/default/files/uploads/documents/independent_support/ARtimetable.cleancopy.fina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shire.gov.uk/residentschildren-education-and-familieseducation-and-learningspecial-educational-needs-and/reviewing-ehc-plan" TargetMode="External"/><Relationship Id="rId14" Type="http://schemas.openxmlformats.org/officeDocument/2006/relationships/hyperlink" Target="mailto:SENNorthTeam@oxfordshir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White, Suzanne - Oxfordshire Customer Services</cp:lastModifiedBy>
  <cp:revision>2</cp:revision>
  <dcterms:created xsi:type="dcterms:W3CDTF">2019-04-16T10:41:00Z</dcterms:created>
  <dcterms:modified xsi:type="dcterms:W3CDTF">2019-04-16T10:41:00Z</dcterms:modified>
  <cp:contentStatus/>
</cp:coreProperties>
</file>