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9E701" w14:textId="77777777" w:rsidR="0091766A" w:rsidRPr="0091766A" w:rsidRDefault="0091766A" w:rsidP="006D115D">
      <w:pPr>
        <w:pStyle w:val="Title"/>
        <w:ind w:left="-142"/>
      </w:pPr>
      <w:r w:rsidRPr="0091766A">
        <w:t>Pay Protection Policy</w:t>
      </w:r>
    </w:p>
    <w:p w14:paraId="190FC990" w14:textId="77777777" w:rsidR="0091766A" w:rsidRPr="0091766A" w:rsidRDefault="0091766A" w:rsidP="006D115D">
      <w:pPr>
        <w:pStyle w:val="Numberedparagraphs"/>
        <w:ind w:left="-142"/>
        <w:rPr>
          <w:lang w:bidi="en-US"/>
        </w:rPr>
      </w:pPr>
      <w:r w:rsidRPr="0091766A">
        <w:rPr>
          <w:lang w:bidi="en-US"/>
        </w:rPr>
        <w:t xml:space="preserve">This policy applies to employees on </w:t>
      </w:r>
      <w:hyperlink r:id="rId8" w:history="1">
        <w:r w:rsidR="0037770A" w:rsidRPr="0037770A">
          <w:rPr>
            <w:rStyle w:val="Hyperlink"/>
            <w:lang w:bidi="en-US"/>
          </w:rPr>
          <w:t>Green Book</w:t>
        </w:r>
      </w:hyperlink>
      <w:r w:rsidR="0037770A">
        <w:rPr>
          <w:lang w:bidi="en-US"/>
        </w:rPr>
        <w:t xml:space="preserve"> </w:t>
      </w:r>
      <w:r w:rsidRPr="0091766A">
        <w:rPr>
          <w:lang w:bidi="en-US"/>
        </w:rPr>
        <w:t>terms and conditions of</w:t>
      </w:r>
      <w:r>
        <w:t xml:space="preserve"> </w:t>
      </w:r>
      <w:r w:rsidRPr="0091766A">
        <w:rPr>
          <w:lang w:bidi="en-US"/>
        </w:rPr>
        <w:t>employment, including support staff in schools.</w:t>
      </w:r>
    </w:p>
    <w:p w14:paraId="0DB455A2" w14:textId="77777777" w:rsidR="0091766A" w:rsidRPr="0091766A" w:rsidRDefault="0091766A" w:rsidP="006D115D">
      <w:pPr>
        <w:pStyle w:val="Numberedparagraphs"/>
        <w:ind w:left="-142"/>
        <w:rPr>
          <w:lang w:bidi="en-US"/>
        </w:rPr>
      </w:pPr>
      <w:r w:rsidRPr="0091766A">
        <w:rPr>
          <w:lang w:bidi="en-US"/>
        </w:rPr>
        <w:t xml:space="preserve">When an employee voluntarily moves from one job to another within the </w:t>
      </w:r>
      <w:r w:rsidR="009774E3">
        <w:t>c</w:t>
      </w:r>
      <w:r w:rsidRPr="0091766A">
        <w:rPr>
          <w:lang w:bidi="en-US"/>
        </w:rPr>
        <w:t>ouncil</w:t>
      </w:r>
      <w:r>
        <w:t xml:space="preserve"> </w:t>
      </w:r>
      <w:r w:rsidRPr="0091766A">
        <w:rPr>
          <w:lang w:bidi="en-US"/>
        </w:rPr>
        <w:t>his/her pay will normally be determined by the grade of the new post.</w:t>
      </w:r>
    </w:p>
    <w:p w14:paraId="5A45E3CB" w14:textId="77777777" w:rsidR="0091766A" w:rsidRPr="0091766A" w:rsidRDefault="0091766A" w:rsidP="006D115D">
      <w:pPr>
        <w:pStyle w:val="Heading2"/>
        <w:ind w:left="-142"/>
      </w:pPr>
      <w:r w:rsidRPr="0091766A">
        <w:t>Pay protection due to organisational or personal issues outside the</w:t>
      </w:r>
      <w:r>
        <w:t xml:space="preserve"> </w:t>
      </w:r>
      <w:r w:rsidRPr="0091766A">
        <w:t>employee’s control.</w:t>
      </w:r>
    </w:p>
    <w:p w14:paraId="4640C893" w14:textId="77777777" w:rsidR="0091766A" w:rsidRPr="0091766A" w:rsidRDefault="0091766A" w:rsidP="006D115D">
      <w:pPr>
        <w:pStyle w:val="Numberedparagraphs"/>
        <w:ind w:left="-142"/>
        <w:rPr>
          <w:lang w:bidi="en-US"/>
        </w:rPr>
      </w:pPr>
      <w:r w:rsidRPr="0091766A">
        <w:rPr>
          <w:lang w:bidi="en-US"/>
        </w:rPr>
        <w:t xml:space="preserve">Where one of the </w:t>
      </w:r>
      <w:r w:rsidR="00D51539">
        <w:t xml:space="preserve">following </w:t>
      </w:r>
      <w:r w:rsidRPr="0091766A">
        <w:rPr>
          <w:lang w:bidi="en-US"/>
        </w:rPr>
        <w:t>circumstances appl</w:t>
      </w:r>
      <w:r>
        <w:rPr>
          <w:lang w:bidi="en-US"/>
        </w:rPr>
        <w:t xml:space="preserve">ies </w:t>
      </w:r>
      <w:r w:rsidRPr="0091766A">
        <w:rPr>
          <w:lang w:bidi="en-US"/>
        </w:rPr>
        <w:t xml:space="preserve">pay protection may </w:t>
      </w:r>
      <w:r w:rsidR="009F5B63">
        <w:t>be offered:</w:t>
      </w:r>
    </w:p>
    <w:p w14:paraId="3E5B8379" w14:textId="77777777" w:rsidR="009F5B63" w:rsidRDefault="00E77131" w:rsidP="006D115D">
      <w:pPr>
        <w:pStyle w:val="TableBulletedList"/>
        <w:ind w:left="-142"/>
      </w:pPr>
      <w:r>
        <w:t>It</w:t>
      </w:r>
      <w:r w:rsidR="0091766A" w:rsidRPr="0091766A">
        <w:rPr>
          <w:lang w:bidi="en-US"/>
        </w:rPr>
        <w:t xml:space="preserve"> is necessary to secu</w:t>
      </w:r>
      <w:r w:rsidR="0091766A">
        <w:rPr>
          <w:lang w:bidi="en-US"/>
        </w:rPr>
        <w:t>re an employee’s agreement to a</w:t>
      </w:r>
      <w:r w:rsidR="0091766A">
        <w:t xml:space="preserve"> </w:t>
      </w:r>
      <w:r w:rsidR="0091766A" w:rsidRPr="0091766A">
        <w:rPr>
          <w:lang w:bidi="en-US"/>
        </w:rPr>
        <w:t>re</w:t>
      </w:r>
      <w:r w:rsidR="0091766A">
        <w:t>-</w:t>
      </w:r>
      <w:r w:rsidR="0091766A" w:rsidRPr="0091766A">
        <w:rPr>
          <w:lang w:bidi="en-US"/>
        </w:rPr>
        <w:t xml:space="preserve">deployment </w:t>
      </w:r>
      <w:r w:rsidR="00FB2A1D" w:rsidRPr="00FB2A1D">
        <w:t xml:space="preserve">which will avoid a dismissal due to redundancy or </w:t>
      </w:r>
      <w:r w:rsidR="00AD44C2">
        <w:t>disability/</w:t>
      </w:r>
      <w:r w:rsidR="00FB2A1D" w:rsidRPr="00FB2A1D">
        <w:t>ill-health</w:t>
      </w:r>
      <w:r>
        <w:t>. Read</w:t>
      </w:r>
      <w:r w:rsidR="00FB2A1D">
        <w:t xml:space="preserve"> </w:t>
      </w:r>
      <w:hyperlink r:id="rId9" w:history="1">
        <w:r w:rsidR="00ED6D90">
          <w:rPr>
            <w:rStyle w:val="Hyperlink"/>
          </w:rPr>
          <w:t>Redeployment Procedure</w:t>
        </w:r>
      </w:hyperlink>
      <w:r w:rsidR="00ED6D90">
        <w:t xml:space="preserve"> </w:t>
      </w:r>
      <w:r w:rsidR="00FB2A1D">
        <w:t xml:space="preserve">or </w:t>
      </w:r>
      <w:hyperlink r:id="rId10" w:history="1">
        <w:r w:rsidR="0052124C">
          <w:rPr>
            <w:rStyle w:val="Hyperlink"/>
          </w:rPr>
          <w:t>Redeployment Procedure for schools' support staff</w:t>
        </w:r>
      </w:hyperlink>
      <w:r>
        <w:t>.</w:t>
      </w:r>
      <w:r w:rsidR="00ED6D90">
        <w:t xml:space="preserve"> </w:t>
      </w:r>
    </w:p>
    <w:p w14:paraId="57CF8B27" w14:textId="77777777" w:rsidR="00FB2A1D" w:rsidRPr="0091766A" w:rsidRDefault="00FB2A1D" w:rsidP="006D115D">
      <w:pPr>
        <w:pStyle w:val="TableBulletedList"/>
        <w:numPr>
          <w:ilvl w:val="0"/>
          <w:numId w:val="0"/>
        </w:numPr>
        <w:ind w:left="-142"/>
        <w:rPr>
          <w:lang w:bidi="en-US"/>
        </w:rPr>
      </w:pPr>
    </w:p>
    <w:p w14:paraId="501A3AF9" w14:textId="77777777" w:rsidR="0091766A" w:rsidRDefault="00E77131" w:rsidP="006D115D">
      <w:pPr>
        <w:pStyle w:val="TableBulletedList"/>
        <w:ind w:left="-142"/>
        <w:rPr>
          <w:lang w:bidi="en-US"/>
        </w:rPr>
      </w:pPr>
      <w:r>
        <w:t>It</w:t>
      </w:r>
      <w:r w:rsidR="0091766A" w:rsidRPr="0091766A">
        <w:rPr>
          <w:lang w:bidi="en-US"/>
        </w:rPr>
        <w:t xml:space="preserve"> is necessary to secure the agreement of an employee to a</w:t>
      </w:r>
      <w:r w:rsidR="0091766A">
        <w:t xml:space="preserve"> r</w:t>
      </w:r>
      <w:r w:rsidR="0091766A" w:rsidRPr="0091766A">
        <w:rPr>
          <w:lang w:bidi="en-US"/>
        </w:rPr>
        <w:t>e</w:t>
      </w:r>
      <w:r w:rsidR="0091766A">
        <w:t>-</w:t>
      </w:r>
      <w:r w:rsidR="0091766A" w:rsidRPr="0091766A">
        <w:rPr>
          <w:lang w:bidi="en-US"/>
        </w:rPr>
        <w:t>deployment which is regarded by the appr</w:t>
      </w:r>
      <w:r w:rsidR="0091766A">
        <w:rPr>
          <w:lang w:bidi="en-US"/>
        </w:rPr>
        <w:t xml:space="preserve">opriate </w:t>
      </w:r>
      <w:r w:rsidR="009F5B63">
        <w:t>h</w:t>
      </w:r>
      <w:r w:rsidR="0091766A">
        <w:rPr>
          <w:lang w:bidi="en-US"/>
        </w:rPr>
        <w:t>ead</w:t>
      </w:r>
      <w:r w:rsidR="009F5B63">
        <w:t xml:space="preserve"> </w:t>
      </w:r>
      <w:r w:rsidR="0091766A">
        <w:rPr>
          <w:lang w:bidi="en-US"/>
        </w:rPr>
        <w:t xml:space="preserve">teacher or </w:t>
      </w:r>
      <w:r w:rsidR="009F5B63">
        <w:t>d</w:t>
      </w:r>
      <w:r w:rsidR="0091766A">
        <w:rPr>
          <w:lang w:bidi="en-US"/>
        </w:rPr>
        <w:t>irector</w:t>
      </w:r>
      <w:r w:rsidR="0091766A">
        <w:t xml:space="preserve"> </w:t>
      </w:r>
      <w:r w:rsidR="0091766A" w:rsidRPr="0091766A">
        <w:rPr>
          <w:lang w:bidi="en-US"/>
        </w:rPr>
        <w:t xml:space="preserve">and the </w:t>
      </w:r>
      <w:r w:rsidR="009F5B63">
        <w:t>County</w:t>
      </w:r>
      <w:r w:rsidR="009F5B63" w:rsidRPr="0091766A">
        <w:rPr>
          <w:lang w:bidi="en-US"/>
        </w:rPr>
        <w:t xml:space="preserve"> </w:t>
      </w:r>
      <w:r w:rsidR="0091766A" w:rsidRPr="0091766A">
        <w:rPr>
          <w:lang w:bidi="en-US"/>
        </w:rPr>
        <w:t>HR Manager as in the interest</w:t>
      </w:r>
      <w:r w:rsidR="0091766A">
        <w:rPr>
          <w:lang w:bidi="en-US"/>
        </w:rPr>
        <w:t>s of the efficient operation of</w:t>
      </w:r>
      <w:r w:rsidR="0091766A">
        <w:t xml:space="preserve"> </w:t>
      </w:r>
      <w:r w:rsidR="0091766A" w:rsidRPr="0091766A">
        <w:rPr>
          <w:lang w:bidi="en-US"/>
        </w:rPr>
        <w:t xml:space="preserve">the </w:t>
      </w:r>
      <w:r w:rsidR="009F5B63">
        <w:t>c</w:t>
      </w:r>
      <w:r w:rsidR="0091766A" w:rsidRPr="0091766A">
        <w:rPr>
          <w:lang w:bidi="en-US"/>
        </w:rPr>
        <w:t>ouncil’s services.</w:t>
      </w:r>
    </w:p>
    <w:p w14:paraId="19553A33" w14:textId="77777777" w:rsidR="00E77131" w:rsidRDefault="00E77131" w:rsidP="006D115D">
      <w:pPr>
        <w:pStyle w:val="TableBulletedList"/>
        <w:numPr>
          <w:ilvl w:val="0"/>
          <w:numId w:val="0"/>
        </w:numPr>
        <w:ind w:left="-142"/>
        <w:rPr>
          <w:lang w:bidi="en-US"/>
        </w:rPr>
      </w:pPr>
    </w:p>
    <w:p w14:paraId="75A684E6" w14:textId="77777777" w:rsidR="00740A8B" w:rsidRDefault="00D51539" w:rsidP="006D115D">
      <w:pPr>
        <w:pStyle w:val="Numberedparagraphs"/>
        <w:ind w:left="-142"/>
        <w:rPr>
          <w:lang w:bidi="en-US"/>
        </w:rPr>
      </w:pPr>
      <w:r>
        <w:t xml:space="preserve">Pay protection </w:t>
      </w:r>
      <w:r w:rsidR="008600C2">
        <w:t xml:space="preserve">provides a way of keeping people in employment </w:t>
      </w:r>
      <w:r>
        <w:t xml:space="preserve">and </w:t>
      </w:r>
      <w:r w:rsidR="008600C2">
        <w:t xml:space="preserve">can offer a </w:t>
      </w:r>
      <w:r>
        <w:t>more cost effective option for the council or school</w:t>
      </w:r>
      <w:r w:rsidR="008600C2">
        <w:t xml:space="preserve"> by avoiding the cost of </w:t>
      </w:r>
      <w:r w:rsidR="00E77131">
        <w:t xml:space="preserve">redundancy </w:t>
      </w:r>
      <w:r w:rsidR="008600C2">
        <w:t xml:space="preserve">compensation. It also offers an important means of </w:t>
      </w:r>
      <w:r>
        <w:t xml:space="preserve">retaining </w:t>
      </w:r>
      <w:r w:rsidR="008600C2">
        <w:t xml:space="preserve">valuable </w:t>
      </w:r>
      <w:r>
        <w:t>skills, knowledge and experience.</w:t>
      </w:r>
    </w:p>
    <w:p w14:paraId="10456B9C" w14:textId="77777777" w:rsidR="00740A8B" w:rsidRPr="00740A8B" w:rsidRDefault="00CB43D0" w:rsidP="006D115D">
      <w:pPr>
        <w:pStyle w:val="Numberedparagraphs"/>
        <w:ind w:left="-142"/>
      </w:pPr>
      <w:r>
        <w:t xml:space="preserve">This policy will </w:t>
      </w:r>
      <w:r w:rsidR="00250B0F">
        <w:t xml:space="preserve">normally </w:t>
      </w:r>
      <w:r>
        <w:t>override any previous pay protection arrangements</w:t>
      </w:r>
      <w:r w:rsidR="00E77131">
        <w:t>,</w:t>
      </w:r>
      <w:r>
        <w:t xml:space="preserve"> where employees are affected by redundancy/organisational change or where they are eligible for redeployment due to ill-health or disability. </w:t>
      </w:r>
    </w:p>
    <w:p w14:paraId="523E037B" w14:textId="77777777" w:rsidR="000618B4" w:rsidRDefault="000618B4" w:rsidP="006D115D">
      <w:pPr>
        <w:pStyle w:val="Heading2"/>
        <w:ind w:left="-142"/>
      </w:pPr>
      <w:r>
        <w:t>Level and time limit for pay protection</w:t>
      </w:r>
    </w:p>
    <w:p w14:paraId="30186E49" w14:textId="77777777" w:rsidR="00D51539" w:rsidRDefault="00D0429B" w:rsidP="006D115D">
      <w:pPr>
        <w:pStyle w:val="Numberedparagraphs"/>
        <w:ind w:left="-142"/>
      </w:pPr>
      <w:r>
        <w:t>P</w:t>
      </w:r>
      <w:r w:rsidR="000618B4">
        <w:t xml:space="preserve">ay protection </w:t>
      </w:r>
      <w:r>
        <w:t xml:space="preserve">of </w:t>
      </w:r>
      <w:r w:rsidR="000618B4">
        <w:t xml:space="preserve">up to </w:t>
      </w:r>
      <w:r>
        <w:t xml:space="preserve">the maximum of </w:t>
      </w:r>
      <w:r w:rsidR="000618B4">
        <w:t>one grade</w:t>
      </w:r>
      <w:r>
        <w:t>,</w:t>
      </w:r>
      <w:r w:rsidR="000618B4">
        <w:t xml:space="preserve"> above the grade of the new job</w:t>
      </w:r>
      <w:r>
        <w:t>, can be offered</w:t>
      </w:r>
      <w:r w:rsidR="00250B0F">
        <w:t xml:space="preserve">. The </w:t>
      </w:r>
      <w:r w:rsidR="00ED6D90">
        <w:t xml:space="preserve">protected rate </w:t>
      </w:r>
      <w:r w:rsidR="00250B0F">
        <w:t xml:space="preserve">will be frozen and </w:t>
      </w:r>
      <w:r w:rsidR="00ED6D90">
        <w:t xml:space="preserve">paid </w:t>
      </w:r>
      <w:r w:rsidR="000618B4">
        <w:t>for a period of 12 months.</w:t>
      </w:r>
      <w:r w:rsidR="00ED6D90">
        <w:t xml:space="preserve"> At the end of the 12 month period the employee</w:t>
      </w:r>
      <w:r>
        <w:t>'</w:t>
      </w:r>
      <w:r w:rsidR="00ED6D90">
        <w:t xml:space="preserve">s pay will reduce to the top pay point of the grade </w:t>
      </w:r>
      <w:r>
        <w:t xml:space="preserve">of the </w:t>
      </w:r>
      <w:r w:rsidR="00CB43D0">
        <w:t xml:space="preserve">new </w:t>
      </w:r>
      <w:r>
        <w:t>job.</w:t>
      </w:r>
    </w:p>
    <w:p w14:paraId="344BAFE0" w14:textId="77777777" w:rsidR="00D51539" w:rsidRDefault="00D51539" w:rsidP="006D115D">
      <w:pPr>
        <w:pStyle w:val="Numberedparagraphs"/>
        <w:numPr>
          <w:ilvl w:val="0"/>
          <w:numId w:val="0"/>
        </w:numPr>
        <w:ind w:left="-142"/>
      </w:pPr>
    </w:p>
    <w:p w14:paraId="56A6F78B" w14:textId="77777777" w:rsidR="000618B4" w:rsidRPr="000618B4" w:rsidRDefault="000618B4" w:rsidP="006D115D">
      <w:pPr>
        <w:pStyle w:val="Box-out"/>
        <w:ind w:left="-142"/>
      </w:pPr>
      <w:r w:rsidRPr="000618B4">
        <w:lastRenderedPageBreak/>
        <w:t xml:space="preserve">Example: An employee's job is redundant. She is paid on </w:t>
      </w:r>
      <w:r>
        <w:t xml:space="preserve">pay point 39 </w:t>
      </w:r>
      <w:r w:rsidRPr="000618B4">
        <w:t xml:space="preserve">Grade 11. No other Grade 11 job is available but a Grade </w:t>
      </w:r>
      <w:r>
        <w:t>10</w:t>
      </w:r>
      <w:r w:rsidRPr="000618B4">
        <w:t xml:space="preserve"> post has come up that she is suitable for. The employee can be offered the job</w:t>
      </w:r>
      <w:r>
        <w:t xml:space="preserve">, </w:t>
      </w:r>
      <w:r w:rsidRPr="000618B4">
        <w:t xml:space="preserve">paid at </w:t>
      </w:r>
      <w:r>
        <w:t xml:space="preserve">her current </w:t>
      </w:r>
      <w:r w:rsidR="00740A8B">
        <w:t>salary</w:t>
      </w:r>
      <w:r w:rsidR="00AD44C2">
        <w:t xml:space="preserve">, </w:t>
      </w:r>
      <w:r>
        <w:t xml:space="preserve">which </w:t>
      </w:r>
      <w:r w:rsidR="00740A8B">
        <w:t xml:space="preserve">will be </w:t>
      </w:r>
      <w:r>
        <w:t xml:space="preserve">frozen </w:t>
      </w:r>
      <w:r w:rsidRPr="000618B4">
        <w:t>for a period of 12 months</w:t>
      </w:r>
      <w:r>
        <w:t xml:space="preserve">. </w:t>
      </w:r>
      <w:r w:rsidRPr="000618B4">
        <w:t xml:space="preserve">At the end of the 12 month period her pay will reduce to </w:t>
      </w:r>
      <w:r w:rsidR="00ED6D90">
        <w:t xml:space="preserve">pay point 36, </w:t>
      </w:r>
      <w:r w:rsidR="00250B0F">
        <w:t xml:space="preserve">the top pay point of </w:t>
      </w:r>
      <w:r w:rsidRPr="000618B4">
        <w:t xml:space="preserve">Grade </w:t>
      </w:r>
      <w:r w:rsidR="00740A8B">
        <w:t>10. The employee</w:t>
      </w:r>
      <w:r w:rsidR="00740A8B" w:rsidRPr="000618B4">
        <w:t xml:space="preserve"> can accept the offer of this job</w:t>
      </w:r>
      <w:r w:rsidR="00740A8B">
        <w:t>, with the temporary pay protection,</w:t>
      </w:r>
      <w:r w:rsidR="00740A8B" w:rsidRPr="000618B4">
        <w:t xml:space="preserve"> as an alternative to redundancy.</w:t>
      </w:r>
      <w:r w:rsidR="00740A8B">
        <w:t xml:space="preserve"> Redundancy would not apply when the pay protection ends.</w:t>
      </w:r>
    </w:p>
    <w:p w14:paraId="5E738129" w14:textId="77777777" w:rsidR="000618B4" w:rsidRPr="000618B4" w:rsidRDefault="00FB2A1D" w:rsidP="006D115D">
      <w:pPr>
        <w:pStyle w:val="Heading2"/>
        <w:ind w:left="-142"/>
      </w:pPr>
      <w:r>
        <w:t>Cost of pay protection</w:t>
      </w:r>
    </w:p>
    <w:p w14:paraId="102EF0CB" w14:textId="77777777" w:rsidR="0091766A" w:rsidRDefault="00FB2A1D" w:rsidP="006D115D">
      <w:pPr>
        <w:pStyle w:val="Numberedparagraphs"/>
        <w:ind w:left="-142"/>
        <w:rPr>
          <w:lang w:bidi="en-US"/>
        </w:rPr>
      </w:pPr>
      <w:r>
        <w:t>Where</w:t>
      </w:r>
      <w:r w:rsidR="00250B0F">
        <w:t>ver</w:t>
      </w:r>
      <w:r>
        <w:t xml:space="preserve"> possible </w:t>
      </w:r>
      <w:r w:rsidR="00250B0F">
        <w:t xml:space="preserve">the council aims to offer </w:t>
      </w:r>
      <w:r>
        <w:t>r</w:t>
      </w:r>
      <w:r w:rsidR="0091766A" w:rsidRPr="0091766A">
        <w:rPr>
          <w:lang w:bidi="en-US"/>
        </w:rPr>
        <w:t>edeployment to a simil</w:t>
      </w:r>
      <w:r w:rsidR="0091766A">
        <w:rPr>
          <w:lang w:bidi="en-US"/>
        </w:rPr>
        <w:t>arly graded job.</w:t>
      </w:r>
      <w:r w:rsidR="0091766A">
        <w:t xml:space="preserve"> </w:t>
      </w:r>
      <w:r w:rsidR="0091766A" w:rsidRPr="0091766A">
        <w:rPr>
          <w:lang w:bidi="en-US"/>
        </w:rPr>
        <w:t xml:space="preserve">Where this is not possible, the cost </w:t>
      </w:r>
      <w:r w:rsidR="00D51539">
        <w:t xml:space="preserve">of pay protection </w:t>
      </w:r>
      <w:r w:rsidR="0091766A">
        <w:rPr>
          <w:lang w:bidi="en-US"/>
        </w:rPr>
        <w:t>and the suitability of</w:t>
      </w:r>
      <w:r w:rsidR="0091766A">
        <w:t xml:space="preserve"> </w:t>
      </w:r>
      <w:r>
        <w:t xml:space="preserve">the </w:t>
      </w:r>
      <w:r w:rsidR="0091766A" w:rsidRPr="0091766A">
        <w:rPr>
          <w:lang w:bidi="en-US"/>
        </w:rPr>
        <w:t>redeployment will be taken into account in</w:t>
      </w:r>
      <w:r w:rsidR="0091766A">
        <w:rPr>
          <w:lang w:bidi="en-US"/>
        </w:rPr>
        <w:t xml:space="preserve"> each case when </w:t>
      </w:r>
      <w:r w:rsidR="00D51539">
        <w:t xml:space="preserve">deciding whether </w:t>
      </w:r>
      <w:r w:rsidR="0091766A" w:rsidRPr="0091766A">
        <w:rPr>
          <w:lang w:bidi="en-US"/>
        </w:rPr>
        <w:t>pay protection</w:t>
      </w:r>
      <w:r w:rsidR="00D51539">
        <w:t xml:space="preserve"> can be offered</w:t>
      </w:r>
      <w:r w:rsidR="0091766A" w:rsidRPr="0091766A">
        <w:rPr>
          <w:lang w:bidi="en-US"/>
        </w:rPr>
        <w:t xml:space="preserve">. The </w:t>
      </w:r>
      <w:r w:rsidR="00250B0F">
        <w:t>original/</w:t>
      </w:r>
      <w:r w:rsidR="0091766A" w:rsidRPr="0091766A">
        <w:rPr>
          <w:lang w:bidi="en-US"/>
        </w:rPr>
        <w:t>transferring service o</w:t>
      </w:r>
      <w:r w:rsidR="0091766A">
        <w:rPr>
          <w:lang w:bidi="en-US"/>
        </w:rPr>
        <w:t xml:space="preserve">r school will normally </w:t>
      </w:r>
      <w:r>
        <w:t xml:space="preserve">be required to </w:t>
      </w:r>
      <w:r w:rsidR="0091766A">
        <w:rPr>
          <w:lang w:bidi="en-US"/>
        </w:rPr>
        <w:t>fund the</w:t>
      </w:r>
      <w:r w:rsidR="0091766A">
        <w:t xml:space="preserve"> </w:t>
      </w:r>
      <w:r w:rsidR="0091766A" w:rsidRPr="0091766A">
        <w:rPr>
          <w:lang w:bidi="en-US"/>
        </w:rPr>
        <w:t xml:space="preserve">cost of </w:t>
      </w:r>
      <w:r w:rsidR="00D51539">
        <w:t xml:space="preserve">any </w:t>
      </w:r>
      <w:r>
        <w:t>pay protection</w:t>
      </w:r>
      <w:r w:rsidR="0091766A" w:rsidRPr="0091766A">
        <w:rPr>
          <w:lang w:bidi="en-US"/>
        </w:rPr>
        <w:t>. Arrangements outside this p</w:t>
      </w:r>
      <w:r w:rsidR="0091766A">
        <w:rPr>
          <w:lang w:bidi="en-US"/>
        </w:rPr>
        <w:t>olicy will be subject to mutual</w:t>
      </w:r>
      <w:r w:rsidR="0091766A">
        <w:t xml:space="preserve"> </w:t>
      </w:r>
      <w:r w:rsidR="0091766A" w:rsidRPr="0091766A">
        <w:rPr>
          <w:lang w:bidi="en-US"/>
        </w:rPr>
        <w:t>agreement and will be with the concurrence</w:t>
      </w:r>
      <w:r w:rsidR="0091766A">
        <w:rPr>
          <w:lang w:bidi="en-US"/>
        </w:rPr>
        <w:t xml:space="preserve"> of the </w:t>
      </w:r>
      <w:r>
        <w:t>County</w:t>
      </w:r>
      <w:r>
        <w:rPr>
          <w:lang w:bidi="en-US"/>
        </w:rPr>
        <w:t xml:space="preserve"> </w:t>
      </w:r>
      <w:r w:rsidR="0091766A">
        <w:rPr>
          <w:lang w:bidi="en-US"/>
        </w:rPr>
        <w:t>HR Manager or</w:t>
      </w:r>
      <w:r w:rsidR="0091766A">
        <w:t xml:space="preserve"> </w:t>
      </w:r>
      <w:r>
        <w:t>h</w:t>
      </w:r>
      <w:r w:rsidR="0091766A" w:rsidRPr="0091766A">
        <w:rPr>
          <w:lang w:bidi="en-US"/>
        </w:rPr>
        <w:t>ead</w:t>
      </w:r>
      <w:r>
        <w:t xml:space="preserve"> </w:t>
      </w:r>
      <w:r w:rsidR="0091766A" w:rsidRPr="0091766A">
        <w:rPr>
          <w:lang w:bidi="en-US"/>
        </w:rPr>
        <w:t>teacher.</w:t>
      </w:r>
    </w:p>
    <w:p w14:paraId="73D848A0" w14:textId="77777777" w:rsidR="009F5B63" w:rsidRPr="009F5B63" w:rsidRDefault="009F5B63" w:rsidP="006D115D">
      <w:pPr>
        <w:pStyle w:val="Heading2"/>
        <w:ind w:left="-142"/>
      </w:pPr>
      <w:r w:rsidRPr="009F5B63">
        <w:t>Pay protection following job evaluation</w:t>
      </w:r>
    </w:p>
    <w:p w14:paraId="4B671AC2" w14:textId="77777777" w:rsidR="009F5B63" w:rsidRPr="009F5B63" w:rsidRDefault="009F5B63" w:rsidP="006D115D">
      <w:pPr>
        <w:pStyle w:val="Numberedparagraphs"/>
        <w:ind w:left="-142"/>
      </w:pPr>
      <w:r w:rsidRPr="009F5B63">
        <w:t>Where pay is reduced following job evaluation this is covered by a separate local agreement, i.e. those whose grade is due to be reduced will experience no effects for a period of three years because of full protection of pay including annual national pay awards and incremental rises. After three years the new grade will apply and an employee will normally be placed at the top of the new grade.</w:t>
      </w:r>
    </w:p>
    <w:p w14:paraId="4D7A6F66" w14:textId="77777777" w:rsidR="0091766A" w:rsidRPr="0091766A" w:rsidRDefault="0091766A" w:rsidP="006D115D">
      <w:pPr>
        <w:pStyle w:val="Heading2"/>
        <w:ind w:left="-142"/>
      </w:pPr>
      <w:r w:rsidRPr="0091766A">
        <w:t>When does pay protection not apply?</w:t>
      </w:r>
    </w:p>
    <w:p w14:paraId="6D107D9C" w14:textId="77777777" w:rsidR="0091766A" w:rsidRPr="0091766A" w:rsidRDefault="0091766A" w:rsidP="006D115D">
      <w:pPr>
        <w:pStyle w:val="Numberedparagraphs"/>
        <w:ind w:left="-142"/>
        <w:rPr>
          <w:lang w:bidi="en-US"/>
        </w:rPr>
      </w:pPr>
      <w:r w:rsidRPr="0091766A">
        <w:rPr>
          <w:lang w:bidi="en-US"/>
        </w:rPr>
        <w:t>Where an employee applies for a new job of his/her own choice, or is transferred</w:t>
      </w:r>
      <w:r w:rsidR="00FB2A1D">
        <w:t xml:space="preserve"> </w:t>
      </w:r>
      <w:r w:rsidRPr="0091766A">
        <w:rPr>
          <w:lang w:bidi="en-US"/>
        </w:rPr>
        <w:t>or demoted as a result of formal disciplinary or capability procedures, his/her pay</w:t>
      </w:r>
      <w:r>
        <w:t xml:space="preserve"> </w:t>
      </w:r>
      <w:r w:rsidRPr="0091766A">
        <w:rPr>
          <w:lang w:bidi="en-US"/>
        </w:rPr>
        <w:t xml:space="preserve">will not normally be protected. Employees have the </w:t>
      </w:r>
      <w:r>
        <w:rPr>
          <w:lang w:bidi="en-US"/>
        </w:rPr>
        <w:t>right to appeal against loss of</w:t>
      </w:r>
      <w:r>
        <w:t xml:space="preserve"> </w:t>
      </w:r>
      <w:r w:rsidRPr="0091766A">
        <w:rPr>
          <w:lang w:bidi="en-US"/>
        </w:rPr>
        <w:t xml:space="preserve">pay as </w:t>
      </w:r>
      <w:r w:rsidR="00612BF2">
        <w:t xml:space="preserve">part of the appeal process contained in the </w:t>
      </w:r>
      <w:r w:rsidRPr="0091766A">
        <w:rPr>
          <w:lang w:bidi="en-US"/>
        </w:rPr>
        <w:t>disciplinary and capability procedures.</w:t>
      </w:r>
    </w:p>
    <w:p w14:paraId="2CAFB68B" w14:textId="77777777" w:rsidR="0091766A" w:rsidRPr="0091766A" w:rsidRDefault="0091766A" w:rsidP="006D115D">
      <w:pPr>
        <w:pStyle w:val="Heading2"/>
        <w:ind w:left="-142"/>
      </w:pPr>
      <w:r w:rsidRPr="0091766A">
        <w:t>Advice</w:t>
      </w:r>
    </w:p>
    <w:p w14:paraId="6BFAC97C" w14:textId="39D2478B" w:rsidR="009774E3" w:rsidRDefault="00CB43D0" w:rsidP="006D115D">
      <w:pPr>
        <w:pStyle w:val="Numberedparagraphs"/>
        <w:ind w:left="-142"/>
        <w:rPr>
          <w:lang w:bidi="en-US"/>
        </w:rPr>
      </w:pPr>
      <w:r>
        <w:t>Managers</w:t>
      </w:r>
      <w:r w:rsidR="00D0429B">
        <w:t xml:space="preserve"> </w:t>
      </w:r>
      <w:r w:rsidR="0091766A" w:rsidRPr="0091766A">
        <w:rPr>
          <w:lang w:bidi="en-US"/>
        </w:rPr>
        <w:t xml:space="preserve">must seek advice </w:t>
      </w:r>
      <w:r>
        <w:t>from a</w:t>
      </w:r>
      <w:r w:rsidR="0091766A" w:rsidRPr="0091766A">
        <w:rPr>
          <w:lang w:bidi="en-US"/>
        </w:rPr>
        <w:t xml:space="preserve"> </w:t>
      </w:r>
      <w:hyperlink r:id="rId11" w:history="1">
        <w:r w:rsidR="009774E3">
          <w:rPr>
            <w:rStyle w:val="Hyperlink"/>
            <w:lang w:bidi="en-US"/>
          </w:rPr>
          <w:t>HR Business Advisor</w:t>
        </w:r>
      </w:hyperlink>
      <w:r w:rsidR="009774E3">
        <w:t xml:space="preserve"> </w:t>
      </w:r>
      <w:r w:rsidR="0091766A">
        <w:rPr>
          <w:lang w:bidi="en-US"/>
        </w:rPr>
        <w:t xml:space="preserve">before implementing </w:t>
      </w:r>
      <w:r>
        <w:t>c</w:t>
      </w:r>
      <w:r w:rsidR="0091766A">
        <w:rPr>
          <w:lang w:bidi="en-US"/>
        </w:rPr>
        <w:t>hanges</w:t>
      </w:r>
      <w:r w:rsidR="0091766A">
        <w:t xml:space="preserve"> </w:t>
      </w:r>
      <w:r w:rsidR="0091766A" w:rsidRPr="0091766A">
        <w:rPr>
          <w:lang w:bidi="en-US"/>
        </w:rPr>
        <w:t>which may affect an employee’s pay</w:t>
      </w:r>
      <w:r>
        <w:t>. Head teachers shou</w:t>
      </w:r>
      <w:r w:rsidR="009774E3">
        <w:t xml:space="preserve">ld contact the Schools' HR </w:t>
      </w:r>
      <w:r w:rsidR="00EF61A5">
        <w:t>Adviser.</w:t>
      </w:r>
    </w:p>
    <w:p w14:paraId="0F1095D5" w14:textId="77777777" w:rsidR="00624CD5" w:rsidRDefault="00624CD5" w:rsidP="00624CD5">
      <w:pPr>
        <w:rPr>
          <w:rFonts w:ascii="Arial" w:hAnsi="Arial" w:cs="Arial"/>
          <w:b/>
          <w:bCs/>
        </w:rPr>
      </w:pPr>
    </w:p>
    <w:p w14:paraId="0A50C28E" w14:textId="77777777" w:rsidR="00624CD5" w:rsidRDefault="00624CD5" w:rsidP="00624CD5">
      <w:pPr>
        <w:rPr>
          <w:rFonts w:ascii="Arial" w:hAnsi="Arial" w:cs="Arial"/>
          <w:b/>
          <w:bCs/>
        </w:rPr>
      </w:pPr>
    </w:p>
    <w:p w14:paraId="57448193" w14:textId="77777777" w:rsidR="00624CD5" w:rsidRPr="00624CD5" w:rsidRDefault="00624CD5" w:rsidP="00624CD5">
      <w:pPr>
        <w:rPr>
          <w:rFonts w:ascii="Arial" w:hAnsi="Arial" w:cs="Arial"/>
          <w:sz w:val="30"/>
          <w:szCs w:val="30"/>
        </w:rPr>
      </w:pPr>
      <w:r w:rsidRPr="00624CD5">
        <w:rPr>
          <w:rFonts w:ascii="Arial" w:hAnsi="Arial" w:cs="Arial"/>
          <w:bCs/>
          <w:sz w:val="30"/>
          <w:szCs w:val="30"/>
        </w:rPr>
        <w:lastRenderedPageBreak/>
        <w:t>Review of policy</w:t>
      </w:r>
    </w:p>
    <w:p w14:paraId="7A2BC2E2" w14:textId="77777777" w:rsidR="00624CD5" w:rsidRPr="00624CD5" w:rsidRDefault="00624CD5" w:rsidP="00624CD5">
      <w:pPr>
        <w:rPr>
          <w:rFonts w:ascii="Arial" w:hAnsi="Arial" w:cs="Arial"/>
          <w:b/>
          <w:bCs/>
        </w:rPr>
      </w:pPr>
      <w:r>
        <w:rPr>
          <w:rFonts w:ascii="Arial" w:hAnsi="Arial" w:cs="Arial"/>
          <w:color w:val="000000"/>
        </w:rPr>
        <w:t xml:space="preserve">We check our policies regularly to make sure they are up to </w:t>
      </w:r>
      <w:proofErr w:type="gramStart"/>
      <w:r>
        <w:rPr>
          <w:rFonts w:ascii="Arial" w:hAnsi="Arial" w:cs="Arial"/>
          <w:color w:val="000000"/>
        </w:rPr>
        <w:t>date,</w:t>
      </w:r>
      <w:proofErr w:type="gramEnd"/>
      <w:r>
        <w:rPr>
          <w:rFonts w:ascii="Arial" w:hAnsi="Arial" w:cs="Arial"/>
          <w:color w:val="000000"/>
        </w:rPr>
        <w:t xml:space="preserve"> </w:t>
      </w:r>
      <w:r>
        <w:rPr>
          <w:rFonts w:ascii="Arial" w:hAnsi="Arial" w:cs="Arial"/>
        </w:rPr>
        <w:t xml:space="preserve">the latest version can be accessed from the intranet. </w:t>
      </w:r>
      <w:r>
        <w:rPr>
          <w:rFonts w:ascii="Arial" w:hAnsi="Arial" w:cs="Arial"/>
          <w:b/>
          <w:bCs/>
        </w:rPr>
        <w:t> </w:t>
      </w:r>
    </w:p>
    <w:p w14:paraId="7BE05A2C" w14:textId="77777777" w:rsidR="00624CD5" w:rsidRPr="00624CD5" w:rsidRDefault="00624CD5" w:rsidP="00624CD5">
      <w:pPr>
        <w:rPr>
          <w:rStyle w:val="Bold"/>
          <w:rFonts w:ascii="Arial" w:hAnsi="Arial" w:cs="Arial"/>
          <w:b w:val="0"/>
          <w:color w:val="FF0000"/>
        </w:rPr>
      </w:pPr>
      <w:r>
        <w:rPr>
          <w:rFonts w:ascii="Arial" w:hAnsi="Arial" w:cs="Arial"/>
        </w:rPr>
        <w:t xml:space="preserve">If you have any questions about this policy contact the </w:t>
      </w:r>
      <w:hyperlink r:id="rId12" w:history="1">
        <w:r>
          <w:rPr>
            <w:rStyle w:val="Hyperlink"/>
            <w:rFonts w:ascii="Arial" w:hAnsi="Arial" w:cs="Arial"/>
          </w:rPr>
          <w:t>HR team</w:t>
        </w:r>
      </w:hyperlink>
      <w:r>
        <w:rPr>
          <w:rFonts w:ascii="Arial" w:hAnsi="Arial" w:cs="Arial"/>
        </w:rPr>
        <w:t>.</w:t>
      </w:r>
      <w:r>
        <w:rPr>
          <w:rFonts w:ascii="Arial" w:hAnsi="Arial" w:cs="Arial"/>
          <w:color w:val="000000"/>
        </w:rPr>
        <w:t xml:space="preserve">  </w:t>
      </w:r>
    </w:p>
    <w:p w14:paraId="68F056C6" w14:textId="77777777" w:rsidR="00624CD5" w:rsidRDefault="00624CD5" w:rsidP="006D115D">
      <w:pPr>
        <w:ind w:left="-142"/>
        <w:rPr>
          <w:rStyle w:val="Bold"/>
        </w:rPr>
      </w:pPr>
    </w:p>
    <w:p w14:paraId="673DCF75" w14:textId="77777777" w:rsidR="0014618D" w:rsidRPr="00842909" w:rsidRDefault="00624CD5" w:rsidP="006D115D">
      <w:pPr>
        <w:ind w:left="-142"/>
      </w:pPr>
      <w:r>
        <w:rPr>
          <w:rStyle w:val="Bold"/>
        </w:rPr>
        <w:t>Published</w:t>
      </w:r>
      <w:r w:rsidRPr="00624CD5">
        <w:rPr>
          <w:rStyle w:val="Bold"/>
          <w:b w:val="0"/>
        </w:rPr>
        <w:t>:</w:t>
      </w:r>
      <w:r w:rsidR="0052124C" w:rsidRPr="00624CD5">
        <w:rPr>
          <w:rStyle w:val="Bold"/>
          <w:b w:val="0"/>
        </w:rPr>
        <w:t xml:space="preserve"> </w:t>
      </w:r>
      <w:r w:rsidR="00F317E0">
        <w:rPr>
          <w:rStyle w:val="Bold"/>
          <w:b w:val="0"/>
        </w:rPr>
        <w:t xml:space="preserve">March </w:t>
      </w:r>
      <w:r w:rsidR="0052124C" w:rsidRPr="00624CD5">
        <w:rPr>
          <w:rStyle w:val="Bold"/>
          <w:b w:val="0"/>
        </w:rPr>
        <w:t>201</w:t>
      </w:r>
      <w:r w:rsidR="00F317E0">
        <w:rPr>
          <w:rStyle w:val="Bold"/>
          <w:b w:val="0"/>
        </w:rPr>
        <w:t>9</w:t>
      </w:r>
    </w:p>
    <w:sectPr w:rsidR="0014618D" w:rsidRPr="00842909" w:rsidSect="007E7DBB">
      <w:footerReference w:type="default" r:id="rId13"/>
      <w:headerReference w:type="first" r:id="rId14"/>
      <w:footerReference w:type="first" r:id="rId15"/>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94E95" w14:textId="77777777" w:rsidR="00E83724" w:rsidRPr="007E7DBB" w:rsidRDefault="00E83724" w:rsidP="007E7DBB">
      <w:r>
        <w:separator/>
      </w:r>
    </w:p>
  </w:endnote>
  <w:endnote w:type="continuationSeparator" w:id="0">
    <w:p w14:paraId="3C2A2F48" w14:textId="77777777" w:rsidR="00E83724" w:rsidRPr="007E7DBB" w:rsidRDefault="00E83724"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65177"/>
      <w:docPartObj>
        <w:docPartGallery w:val="Page Numbers (Bottom of Page)"/>
        <w:docPartUnique/>
      </w:docPartObj>
    </w:sdtPr>
    <w:sdtEndPr/>
    <w:sdtContent>
      <w:p w14:paraId="684750C6" w14:textId="77777777" w:rsidR="007748B1" w:rsidRDefault="007748B1" w:rsidP="00EC5C91">
        <w:pPr>
          <w:pStyle w:val="Footer"/>
        </w:pPr>
        <w:r w:rsidRPr="007E7DBB">
          <w:fldChar w:fldCharType="begin"/>
        </w:r>
        <w:r w:rsidRPr="007E7DBB">
          <w:instrText xml:space="preserve"> PAGE   \* MERGEFORMAT </w:instrText>
        </w:r>
        <w:r w:rsidRPr="007E7DBB">
          <w:fldChar w:fldCharType="separate"/>
        </w:r>
        <w:r w:rsidR="00F317E0">
          <w:rPr>
            <w:noProof/>
          </w:rPr>
          <w:t>2</w:t>
        </w:r>
        <w:r w:rsidRPr="007E7DBB">
          <w:fldChar w:fldCharType="end"/>
        </w:r>
        <w:r w:rsidRPr="007E7DBB">
          <w:rPr>
            <w:noProof/>
          </w:rPr>
          <w:drawing>
            <wp:anchor distT="0" distB="0" distL="114300" distR="114300" simplePos="0" relativeHeight="251661312" behindDoc="1" locked="1" layoutInCell="1" allowOverlap="1" wp14:anchorId="46392DBB" wp14:editId="04411DB7">
              <wp:simplePos x="0" y="0"/>
              <wp:positionH relativeFrom="page">
                <wp:posOffset>5385435</wp:posOffset>
              </wp:positionH>
              <wp:positionV relativeFrom="page">
                <wp:posOffset>10001250</wp:posOffset>
              </wp:positionV>
              <wp:extent cx="1788795" cy="38481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8795" cy="38481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52EC" w14:textId="77777777" w:rsidR="007748B1" w:rsidRPr="007E7DBB" w:rsidRDefault="007748B1">
    <w:pPr>
      <w:pStyle w:val="Footer"/>
    </w:pPr>
  </w:p>
  <w:p w14:paraId="2C91E7C3" w14:textId="77777777" w:rsidR="007748B1" w:rsidRDefault="00774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F3A7F" w14:textId="77777777" w:rsidR="00E83724" w:rsidRPr="007E7DBB" w:rsidRDefault="00E83724" w:rsidP="007E7DBB">
      <w:r>
        <w:separator/>
      </w:r>
    </w:p>
  </w:footnote>
  <w:footnote w:type="continuationSeparator" w:id="0">
    <w:p w14:paraId="20A8A318" w14:textId="77777777" w:rsidR="00E83724" w:rsidRPr="007E7DBB" w:rsidRDefault="00E83724" w:rsidP="007E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12242" w14:textId="77777777" w:rsidR="007748B1" w:rsidRDefault="007748B1">
    <w:pPr>
      <w:pStyle w:val="Header"/>
    </w:pPr>
    <w:bookmarkStart w:id="0" w:name="_GoBack"/>
    <w:r w:rsidRPr="00996407">
      <w:rPr>
        <w:noProof/>
      </w:rPr>
      <w:drawing>
        <wp:anchor distT="0" distB="0" distL="114300" distR="114300" simplePos="0" relativeHeight="251659264" behindDoc="1" locked="1" layoutInCell="1" allowOverlap="1" wp14:anchorId="7665F3A9" wp14:editId="511DA67C">
          <wp:simplePos x="0" y="0"/>
          <wp:positionH relativeFrom="page">
            <wp:posOffset>5207635</wp:posOffset>
          </wp:positionH>
          <wp:positionV relativeFrom="page">
            <wp:posOffset>296545</wp:posOffset>
          </wp:positionV>
          <wp:extent cx="2004695" cy="42799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1" w15:restartNumberingAfterBreak="0">
    <w:nsid w:val="122302A4"/>
    <w:multiLevelType w:val="multilevel"/>
    <w:tmpl w:val="6E38E986"/>
    <w:numStyleLink w:val="BulletedList"/>
  </w:abstractNum>
  <w:abstractNum w:abstractNumId="2"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3"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4"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1BB75FD5"/>
    <w:multiLevelType w:val="multilevel"/>
    <w:tmpl w:val="6E38E986"/>
    <w:numStyleLink w:val="BulletedList"/>
  </w:abstractNum>
  <w:abstractNum w:abstractNumId="6"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E0365E1"/>
    <w:multiLevelType w:val="multilevel"/>
    <w:tmpl w:val="6E38E986"/>
    <w:numStyleLink w:val="BulletedList"/>
  </w:abstractNum>
  <w:abstractNum w:abstractNumId="9"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3E80407"/>
    <w:multiLevelType w:val="hybridMultilevel"/>
    <w:tmpl w:val="C8BEA24A"/>
    <w:lvl w:ilvl="0" w:tplc="19BE0D54">
      <w:start w:val="1"/>
      <w:numFmt w:val="decimal"/>
      <w:pStyle w:val="Numberedparagraphs"/>
      <w:lvlText w:val="%1."/>
      <w:lvlJc w:val="left"/>
      <w:pPr>
        <w:ind w:left="-207" w:hanging="360"/>
      </w:pPr>
      <w:rPr>
        <w:rFonts w:hint="default"/>
        <w:color w:val="96969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14" w15:restartNumberingAfterBreak="0">
    <w:nsid w:val="658743E9"/>
    <w:multiLevelType w:val="multilevel"/>
    <w:tmpl w:val="60308892"/>
    <w:numStyleLink w:val="NumberedList"/>
  </w:abstractNum>
  <w:abstractNum w:abstractNumId="15"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17"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18"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18"/>
  </w:num>
  <w:num w:numId="2">
    <w:abstractNumId w:val="16"/>
  </w:num>
  <w:num w:numId="3">
    <w:abstractNumId w:val="13"/>
  </w:num>
  <w:num w:numId="4">
    <w:abstractNumId w:val="10"/>
  </w:num>
  <w:num w:numId="5">
    <w:abstractNumId w:val="6"/>
  </w:num>
  <w:num w:numId="6">
    <w:abstractNumId w:val="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15"/>
  </w:num>
  <w:num w:numId="25">
    <w:abstractNumId w:val="4"/>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styleLockTheme/>
  <w:styleLockQFSet/>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6A"/>
    <w:rsid w:val="00000E1E"/>
    <w:rsid w:val="0001705A"/>
    <w:rsid w:val="00036C1D"/>
    <w:rsid w:val="00037B11"/>
    <w:rsid w:val="000459E0"/>
    <w:rsid w:val="000618B4"/>
    <w:rsid w:val="00130636"/>
    <w:rsid w:val="00131119"/>
    <w:rsid w:val="00131138"/>
    <w:rsid w:val="001331D7"/>
    <w:rsid w:val="0014618D"/>
    <w:rsid w:val="001544A0"/>
    <w:rsid w:val="001D0E3E"/>
    <w:rsid w:val="00220E0C"/>
    <w:rsid w:val="00250B0F"/>
    <w:rsid w:val="00250F6C"/>
    <w:rsid w:val="00285752"/>
    <w:rsid w:val="002B3C7E"/>
    <w:rsid w:val="00311E71"/>
    <w:rsid w:val="00335967"/>
    <w:rsid w:val="00352075"/>
    <w:rsid w:val="0037770A"/>
    <w:rsid w:val="003A3955"/>
    <w:rsid w:val="003F16B4"/>
    <w:rsid w:val="00414FDD"/>
    <w:rsid w:val="00442C2E"/>
    <w:rsid w:val="00447B02"/>
    <w:rsid w:val="0052124C"/>
    <w:rsid w:val="00540F1B"/>
    <w:rsid w:val="00581053"/>
    <w:rsid w:val="005D16B7"/>
    <w:rsid w:val="00612BF2"/>
    <w:rsid w:val="00612F70"/>
    <w:rsid w:val="00624CD5"/>
    <w:rsid w:val="006B6BA6"/>
    <w:rsid w:val="006D115D"/>
    <w:rsid w:val="006E2945"/>
    <w:rsid w:val="006E3437"/>
    <w:rsid w:val="006E73D5"/>
    <w:rsid w:val="00726CF0"/>
    <w:rsid w:val="00740A8B"/>
    <w:rsid w:val="007748B1"/>
    <w:rsid w:val="0078787E"/>
    <w:rsid w:val="007E7DBB"/>
    <w:rsid w:val="0082655B"/>
    <w:rsid w:val="008265D1"/>
    <w:rsid w:val="00842909"/>
    <w:rsid w:val="008507CE"/>
    <w:rsid w:val="008600C2"/>
    <w:rsid w:val="00890CF6"/>
    <w:rsid w:val="008A43B6"/>
    <w:rsid w:val="0091766A"/>
    <w:rsid w:val="009774E3"/>
    <w:rsid w:val="00980BF3"/>
    <w:rsid w:val="00996407"/>
    <w:rsid w:val="009C3629"/>
    <w:rsid w:val="009F5B63"/>
    <w:rsid w:val="00A22230"/>
    <w:rsid w:val="00A914F6"/>
    <w:rsid w:val="00AD44C2"/>
    <w:rsid w:val="00B44102"/>
    <w:rsid w:val="00BB4738"/>
    <w:rsid w:val="00C17EA4"/>
    <w:rsid w:val="00C8460F"/>
    <w:rsid w:val="00CB43D0"/>
    <w:rsid w:val="00CE3E46"/>
    <w:rsid w:val="00CE6344"/>
    <w:rsid w:val="00D0429B"/>
    <w:rsid w:val="00D20BD5"/>
    <w:rsid w:val="00D51539"/>
    <w:rsid w:val="00D64E9B"/>
    <w:rsid w:val="00D72B47"/>
    <w:rsid w:val="00DB43F5"/>
    <w:rsid w:val="00DD5365"/>
    <w:rsid w:val="00DF51D5"/>
    <w:rsid w:val="00E77131"/>
    <w:rsid w:val="00E83724"/>
    <w:rsid w:val="00E9102E"/>
    <w:rsid w:val="00EC5C91"/>
    <w:rsid w:val="00ED6D90"/>
    <w:rsid w:val="00EF5490"/>
    <w:rsid w:val="00EF61A5"/>
    <w:rsid w:val="00F317E0"/>
    <w:rsid w:val="00F722B3"/>
    <w:rsid w:val="00FB2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E2F0E2"/>
  <w15:docId w15:val="{CAC3A4A5-6560-43A4-A4E6-4A3175D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uiPriority w:val="13"/>
    <w:qFormat/>
    <w:rsid w:val="00B44102"/>
    <w:pPr>
      <w:numPr>
        <w:numId w:val="4"/>
      </w:numPr>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semiHidden/>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uiPriority w:val="10"/>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17"/>
      </w:numPr>
    </w:pPr>
  </w:style>
  <w:style w:type="paragraph" w:styleId="TOC1">
    <w:name w:val="toc 1"/>
    <w:basedOn w:val="Normal"/>
    <w:next w:val="Normal"/>
    <w:autoRedefine/>
    <w:uiPriority w:val="39"/>
    <w:semiHidden/>
    <w:qFormat/>
    <w:rsid w:val="008265D1"/>
    <w:pPr>
      <w:spacing w:after="200"/>
    </w:pPr>
    <w:rPr>
      <w:b/>
      <w:color w:val="5F5F5F" w:themeColor="accent5"/>
      <w:sz w:val="28"/>
    </w:rPr>
  </w:style>
  <w:style w:type="paragraph" w:styleId="TOC2">
    <w:name w:val="toc 2"/>
    <w:basedOn w:val="Normal"/>
    <w:next w:val="Normal"/>
    <w:autoRedefine/>
    <w:uiPriority w:val="39"/>
    <w:semiHidden/>
    <w:qFormat/>
    <w:rsid w:val="008265D1"/>
    <w:pPr>
      <w:tabs>
        <w:tab w:val="right" w:leader="dot" w:pos="9016"/>
      </w:tabs>
      <w:spacing w:after="100"/>
      <w:ind w:left="284"/>
    </w:pPr>
  </w:style>
  <w:style w:type="paragraph" w:styleId="TOC3">
    <w:name w:val="toc 3"/>
    <w:basedOn w:val="Normal"/>
    <w:next w:val="Normal"/>
    <w:autoRedefine/>
    <w:uiPriority w:val="39"/>
    <w:semiHidden/>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uiPriority w:val="14"/>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character" w:styleId="CommentReference">
    <w:name w:val="annotation reference"/>
    <w:basedOn w:val="DefaultParagraphFont"/>
    <w:uiPriority w:val="99"/>
    <w:semiHidden/>
    <w:unhideWhenUsed/>
    <w:rsid w:val="009F5B63"/>
    <w:rPr>
      <w:sz w:val="16"/>
      <w:szCs w:val="16"/>
    </w:rPr>
  </w:style>
  <w:style w:type="paragraph" w:styleId="CommentText">
    <w:name w:val="annotation text"/>
    <w:basedOn w:val="Normal"/>
    <w:link w:val="CommentTextChar"/>
    <w:uiPriority w:val="99"/>
    <w:semiHidden/>
    <w:unhideWhenUsed/>
    <w:rsid w:val="009F5B63"/>
    <w:pPr>
      <w:spacing w:line="240" w:lineRule="auto"/>
    </w:pPr>
    <w:rPr>
      <w:sz w:val="20"/>
      <w:szCs w:val="20"/>
    </w:rPr>
  </w:style>
  <w:style w:type="character" w:customStyle="1" w:styleId="CommentTextChar">
    <w:name w:val="Comment Text Char"/>
    <w:basedOn w:val="DefaultParagraphFont"/>
    <w:link w:val="CommentText"/>
    <w:uiPriority w:val="99"/>
    <w:semiHidden/>
    <w:rsid w:val="009F5B63"/>
    <w:rPr>
      <w:sz w:val="20"/>
      <w:szCs w:val="20"/>
    </w:rPr>
  </w:style>
  <w:style w:type="paragraph" w:styleId="CommentSubject">
    <w:name w:val="annotation subject"/>
    <w:basedOn w:val="CommentText"/>
    <w:next w:val="CommentText"/>
    <w:link w:val="CommentSubjectChar"/>
    <w:uiPriority w:val="99"/>
    <w:semiHidden/>
    <w:unhideWhenUsed/>
    <w:rsid w:val="009F5B63"/>
    <w:rPr>
      <w:b/>
      <w:bCs/>
    </w:rPr>
  </w:style>
  <w:style w:type="character" w:customStyle="1" w:styleId="CommentSubjectChar">
    <w:name w:val="Comment Subject Char"/>
    <w:basedOn w:val="CommentTextChar"/>
    <w:link w:val="CommentSubject"/>
    <w:uiPriority w:val="99"/>
    <w:semiHidden/>
    <w:rsid w:val="009F5B63"/>
    <w:rPr>
      <w:b/>
      <w:bCs/>
      <w:sz w:val="20"/>
      <w:szCs w:val="20"/>
    </w:rPr>
  </w:style>
  <w:style w:type="character" w:styleId="FollowedHyperlink">
    <w:name w:val="FollowedHyperlink"/>
    <w:basedOn w:val="DefaultParagraphFont"/>
    <w:uiPriority w:val="99"/>
    <w:semiHidden/>
    <w:unhideWhenUsed/>
    <w:rsid w:val="0037770A"/>
    <w:rPr>
      <w:color w:val="919191" w:themeColor="followedHyperlink"/>
      <w:u w:val="single"/>
    </w:rPr>
  </w:style>
  <w:style w:type="character" w:styleId="UnresolvedMention">
    <w:name w:val="Unresolved Mention"/>
    <w:basedOn w:val="DefaultParagraphFont"/>
    <w:uiPriority w:val="99"/>
    <w:semiHidden/>
    <w:unhideWhenUsed/>
    <w:rsid w:val="003777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7180">
      <w:bodyDiv w:val="1"/>
      <w:marLeft w:val="0"/>
      <w:marRight w:val="0"/>
      <w:marTop w:val="0"/>
      <w:marBottom w:val="0"/>
      <w:divBdr>
        <w:top w:val="none" w:sz="0" w:space="0" w:color="auto"/>
        <w:left w:val="none" w:sz="0" w:space="0" w:color="auto"/>
        <w:bottom w:val="none" w:sz="0" w:space="0" w:color="auto"/>
        <w:right w:val="none" w:sz="0" w:space="0" w:color="auto"/>
      </w:divBdr>
    </w:div>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oxfordshire.gov.uk/cms/sites/default/files/folders/documents/staff/hrtoolkits/duringemploy/Greenbook.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oxfordshire.gov.uk/cms/content/hr-management-advice-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oxfordshire.gov.uk/cms/content/hr-management-advice-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hools.oxfordshire.gov.uk/cms/node/350" TargetMode="External"/><Relationship Id="rId4" Type="http://schemas.openxmlformats.org/officeDocument/2006/relationships/settings" Target="settings.xml"/><Relationship Id="rId9" Type="http://schemas.openxmlformats.org/officeDocument/2006/relationships/hyperlink" Target="https://intranet.oxfordshire.gov.uk/cms/sites/default/files/documents/RedeploymentProcedur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56309-2942-4B0D-AE26-8A6F50C2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protection policy March 2019</dc:title>
  <dc:creator>sonia.petkovic</dc:creator>
  <cp:lastModifiedBy>Trarieux, Amy - Corporate Services</cp:lastModifiedBy>
  <cp:revision>3</cp:revision>
  <cp:lastPrinted>2014-06-16T15:05:00Z</cp:lastPrinted>
  <dcterms:created xsi:type="dcterms:W3CDTF">2020-11-16T11:01:00Z</dcterms:created>
  <dcterms:modified xsi:type="dcterms:W3CDTF">2020-11-16T11:16:00Z</dcterms:modified>
</cp:coreProperties>
</file>