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0F344" w14:textId="77777777" w:rsidR="00FD3A85" w:rsidRDefault="0050705E" w:rsidP="0050705E">
      <w:pPr>
        <w:jc w:val="center"/>
        <w:rPr>
          <w:rFonts w:asciiTheme="minorHAnsi" w:hAnsiTheme="minorHAnsi" w:cstheme="minorHAnsi"/>
          <w:b/>
          <w:sz w:val="40"/>
          <w:szCs w:val="40"/>
        </w:rPr>
      </w:pPr>
      <w:r>
        <w:rPr>
          <w:rFonts w:asciiTheme="minorHAnsi" w:hAnsiTheme="minorHAnsi" w:cstheme="minorHAnsi"/>
          <w:b/>
          <w:sz w:val="40"/>
          <w:szCs w:val="40"/>
        </w:rPr>
        <w:t>PUPIL PREMIUM CASE STUDY</w:t>
      </w:r>
    </w:p>
    <w:p w14:paraId="73F15523" w14:textId="77777777" w:rsidR="0050705E" w:rsidRDefault="0050705E" w:rsidP="0050705E">
      <w:pPr>
        <w:jc w:val="center"/>
        <w:rPr>
          <w:rFonts w:asciiTheme="minorHAnsi" w:hAnsiTheme="minorHAnsi" w:cstheme="minorHAnsi"/>
          <w:b/>
          <w:sz w:val="40"/>
          <w:szCs w:val="40"/>
        </w:rPr>
      </w:pPr>
      <w:r>
        <w:rPr>
          <w:rFonts w:asciiTheme="minorHAnsi" w:hAnsiTheme="minorHAnsi" w:cstheme="minorHAnsi"/>
          <w:b/>
          <w:sz w:val="40"/>
          <w:szCs w:val="40"/>
        </w:rPr>
        <w:t>2018</w:t>
      </w:r>
    </w:p>
    <w:p w14:paraId="0C5C0CF7" w14:textId="77777777" w:rsidR="0050705E" w:rsidRDefault="0050705E" w:rsidP="0050705E">
      <w:pPr>
        <w:jc w:val="center"/>
        <w:rPr>
          <w:rFonts w:asciiTheme="minorHAnsi" w:hAnsiTheme="minorHAnsi" w:cstheme="minorHAnsi"/>
          <w:b/>
          <w:sz w:val="40"/>
          <w:szCs w:val="40"/>
        </w:rPr>
      </w:pPr>
    </w:p>
    <w:tbl>
      <w:tblPr>
        <w:tblStyle w:val="TableGrid"/>
        <w:tblW w:w="0" w:type="auto"/>
        <w:tblInd w:w="357" w:type="dxa"/>
        <w:tblLook w:val="04A0" w:firstRow="1" w:lastRow="0" w:firstColumn="1" w:lastColumn="0" w:noHBand="0" w:noVBand="1"/>
      </w:tblPr>
      <w:tblGrid>
        <w:gridCol w:w="4325"/>
        <w:gridCol w:w="4334"/>
      </w:tblGrid>
      <w:tr w:rsidR="0050705E" w14:paraId="3CE5B2AE" w14:textId="77777777" w:rsidTr="00756459">
        <w:tc>
          <w:tcPr>
            <w:tcW w:w="4436" w:type="dxa"/>
          </w:tcPr>
          <w:p w14:paraId="426A0CEA" w14:textId="77777777" w:rsidR="0050705E" w:rsidRPr="00CB5AE8" w:rsidRDefault="0050705E" w:rsidP="0050705E">
            <w:pPr>
              <w:ind w:left="0" w:firstLine="0"/>
              <w:rPr>
                <w:rFonts w:asciiTheme="minorHAnsi" w:hAnsiTheme="minorHAnsi" w:cstheme="minorHAnsi"/>
              </w:rPr>
            </w:pPr>
            <w:r>
              <w:rPr>
                <w:rFonts w:asciiTheme="minorHAnsi" w:hAnsiTheme="minorHAnsi" w:cstheme="minorHAnsi"/>
                <w:b/>
                <w:sz w:val="28"/>
                <w:szCs w:val="28"/>
              </w:rPr>
              <w:t>Name of school:</w:t>
            </w:r>
            <w:r w:rsidR="00CB5AE8">
              <w:rPr>
                <w:rFonts w:asciiTheme="minorHAnsi" w:hAnsiTheme="minorHAnsi" w:cstheme="minorHAnsi"/>
                <w:b/>
                <w:sz w:val="28"/>
                <w:szCs w:val="28"/>
              </w:rPr>
              <w:t xml:space="preserve"> </w:t>
            </w:r>
            <w:r w:rsidR="00CB5AE8">
              <w:rPr>
                <w:rFonts w:asciiTheme="minorHAnsi" w:hAnsiTheme="minorHAnsi" w:cstheme="minorHAnsi"/>
              </w:rPr>
              <w:t xml:space="preserve">Ducklington Primary School </w:t>
            </w:r>
          </w:p>
        </w:tc>
        <w:tc>
          <w:tcPr>
            <w:tcW w:w="4449" w:type="dxa"/>
          </w:tcPr>
          <w:p w14:paraId="797E34C9" w14:textId="77777777" w:rsidR="0050705E" w:rsidRPr="00CB5AE8" w:rsidRDefault="0050705E" w:rsidP="0050705E">
            <w:pPr>
              <w:ind w:left="0" w:firstLine="0"/>
              <w:rPr>
                <w:rFonts w:asciiTheme="minorHAnsi" w:hAnsiTheme="minorHAnsi" w:cstheme="minorHAnsi"/>
                <w:sz w:val="28"/>
                <w:szCs w:val="28"/>
              </w:rPr>
            </w:pPr>
            <w:r>
              <w:rPr>
                <w:rFonts w:asciiTheme="minorHAnsi" w:hAnsiTheme="minorHAnsi" w:cstheme="minorHAnsi"/>
                <w:b/>
                <w:sz w:val="28"/>
                <w:szCs w:val="28"/>
              </w:rPr>
              <w:t>Pupil premium lead:</w:t>
            </w:r>
            <w:r w:rsidR="00CB5AE8">
              <w:rPr>
                <w:rFonts w:asciiTheme="minorHAnsi" w:hAnsiTheme="minorHAnsi" w:cstheme="minorHAnsi"/>
                <w:b/>
                <w:sz w:val="28"/>
                <w:szCs w:val="28"/>
              </w:rPr>
              <w:t xml:space="preserve"> </w:t>
            </w:r>
            <w:r w:rsidR="00CB5AE8">
              <w:rPr>
                <w:rFonts w:asciiTheme="minorHAnsi" w:hAnsiTheme="minorHAnsi" w:cstheme="minorHAnsi"/>
                <w:sz w:val="28"/>
                <w:szCs w:val="28"/>
              </w:rPr>
              <w:t>Vicki Stephens</w:t>
            </w:r>
          </w:p>
          <w:p w14:paraId="79BC03AB" w14:textId="77777777" w:rsidR="0050705E" w:rsidRDefault="0050705E" w:rsidP="0050705E">
            <w:pPr>
              <w:ind w:left="0" w:firstLine="0"/>
              <w:rPr>
                <w:rFonts w:asciiTheme="minorHAnsi" w:hAnsiTheme="minorHAnsi" w:cstheme="minorHAnsi"/>
                <w:b/>
                <w:sz w:val="28"/>
                <w:szCs w:val="28"/>
              </w:rPr>
            </w:pPr>
          </w:p>
        </w:tc>
      </w:tr>
      <w:tr w:rsidR="0050705E" w14:paraId="413CF473" w14:textId="77777777" w:rsidTr="00756459">
        <w:tc>
          <w:tcPr>
            <w:tcW w:w="8885" w:type="dxa"/>
            <w:gridSpan w:val="2"/>
          </w:tcPr>
          <w:p w14:paraId="20CF9A9F" w14:textId="13FA1422" w:rsidR="00756459"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 xml:space="preserve">School context including numbers of pupils on roll who are identified as disadvantaged and their make-up </w:t>
            </w:r>
            <w:proofErr w:type="spellStart"/>
            <w:r>
              <w:rPr>
                <w:rFonts w:asciiTheme="minorHAnsi" w:hAnsiTheme="minorHAnsi" w:cstheme="minorHAnsi"/>
                <w:b/>
                <w:sz w:val="28"/>
                <w:szCs w:val="28"/>
              </w:rPr>
              <w:t>eg</w:t>
            </w:r>
            <w:proofErr w:type="spellEnd"/>
            <w:r>
              <w:rPr>
                <w:rFonts w:asciiTheme="minorHAnsi" w:hAnsiTheme="minorHAnsi" w:cstheme="minorHAnsi"/>
                <w:b/>
                <w:sz w:val="28"/>
                <w:szCs w:val="28"/>
              </w:rPr>
              <w:t xml:space="preserve"> FSM, service, PLAC and LAC</w:t>
            </w:r>
            <w:bookmarkStart w:id="0" w:name="_GoBack"/>
            <w:bookmarkEnd w:id="0"/>
          </w:p>
          <w:p w14:paraId="5FB7BE3B" w14:textId="535A626B" w:rsidR="00756459" w:rsidRPr="00756459" w:rsidRDefault="00756459" w:rsidP="0050705E">
            <w:pPr>
              <w:ind w:left="0" w:firstLine="0"/>
              <w:rPr>
                <w:rFonts w:asciiTheme="minorHAnsi" w:hAnsiTheme="minorHAnsi" w:cstheme="minorHAnsi"/>
                <w:sz w:val="28"/>
                <w:szCs w:val="28"/>
              </w:rPr>
            </w:pPr>
            <w:r w:rsidRPr="00756459">
              <w:rPr>
                <w:rFonts w:asciiTheme="minorHAnsi" w:hAnsiTheme="minorHAnsi" w:cstheme="minorHAnsi"/>
                <w:sz w:val="28"/>
                <w:szCs w:val="28"/>
              </w:rPr>
              <w:t>Church of England (Voluntary controlled)</w:t>
            </w:r>
            <w:r>
              <w:rPr>
                <w:rFonts w:asciiTheme="minorHAnsi" w:hAnsiTheme="minorHAnsi" w:cstheme="minorHAnsi"/>
                <w:sz w:val="28"/>
                <w:szCs w:val="28"/>
              </w:rPr>
              <w:t>, single form entry village school (maintained).</w:t>
            </w:r>
          </w:p>
          <w:p w14:paraId="671E4236" w14:textId="2709C702" w:rsidR="00756459" w:rsidRPr="00756459" w:rsidRDefault="00756459" w:rsidP="0050705E">
            <w:pPr>
              <w:ind w:left="0" w:firstLine="0"/>
              <w:rPr>
                <w:rFonts w:asciiTheme="minorHAnsi" w:hAnsiTheme="minorHAnsi" w:cstheme="minorHAnsi"/>
                <w:sz w:val="28"/>
                <w:szCs w:val="28"/>
              </w:rPr>
            </w:pPr>
            <w:r w:rsidRPr="00756459">
              <w:rPr>
                <w:rFonts w:asciiTheme="minorHAnsi" w:hAnsiTheme="minorHAnsi" w:cstheme="minorHAnsi"/>
                <w:sz w:val="28"/>
                <w:szCs w:val="28"/>
              </w:rPr>
              <w:t>NOR 230</w:t>
            </w:r>
          </w:p>
          <w:p w14:paraId="3D246EF2" w14:textId="114C05F7" w:rsidR="00756459" w:rsidRDefault="00756459" w:rsidP="0050705E">
            <w:pPr>
              <w:ind w:left="0" w:firstLine="0"/>
              <w:rPr>
                <w:rFonts w:asciiTheme="minorHAnsi" w:hAnsiTheme="minorHAnsi" w:cstheme="minorHAnsi"/>
                <w:sz w:val="28"/>
                <w:szCs w:val="28"/>
              </w:rPr>
            </w:pPr>
            <w:r w:rsidRPr="00756459">
              <w:rPr>
                <w:rFonts w:asciiTheme="minorHAnsi" w:hAnsiTheme="minorHAnsi" w:cstheme="minorHAnsi"/>
                <w:sz w:val="28"/>
                <w:szCs w:val="28"/>
              </w:rPr>
              <w:t>Recently expanded to include a nursery class</w:t>
            </w:r>
          </w:p>
          <w:p w14:paraId="01700358" w14:textId="79054FD1" w:rsidR="0050705E" w:rsidRPr="009D4DCA" w:rsidRDefault="00756459" w:rsidP="0050705E">
            <w:pPr>
              <w:ind w:left="0" w:firstLine="0"/>
              <w:rPr>
                <w:rFonts w:asciiTheme="minorHAnsi" w:hAnsiTheme="minorHAnsi" w:cstheme="minorHAnsi"/>
                <w:sz w:val="28"/>
                <w:szCs w:val="28"/>
              </w:rPr>
            </w:pPr>
            <w:r>
              <w:rPr>
                <w:rFonts w:asciiTheme="minorHAnsi" w:hAnsiTheme="minorHAnsi" w:cstheme="minorHAnsi"/>
                <w:sz w:val="28"/>
                <w:szCs w:val="28"/>
              </w:rPr>
              <w:t>22 children eligible for PPG</w:t>
            </w:r>
            <w:r w:rsidR="009D5002">
              <w:rPr>
                <w:rFonts w:asciiTheme="minorHAnsi" w:hAnsiTheme="minorHAnsi" w:cstheme="minorHAnsi"/>
                <w:sz w:val="28"/>
                <w:szCs w:val="28"/>
              </w:rPr>
              <w:t xml:space="preserve"> </w:t>
            </w:r>
            <w:r w:rsidR="009D5002">
              <w:rPr>
                <w:rFonts w:asciiTheme="minorHAnsi" w:hAnsiTheme="minorHAnsi" w:cstheme="minorHAnsi"/>
                <w:szCs w:val="28"/>
              </w:rPr>
              <w:t xml:space="preserve">(9.5% of </w:t>
            </w:r>
            <w:proofErr w:type="gramStart"/>
            <w:r w:rsidR="009D5002">
              <w:rPr>
                <w:rFonts w:asciiTheme="minorHAnsi" w:hAnsiTheme="minorHAnsi" w:cstheme="minorHAnsi"/>
                <w:szCs w:val="28"/>
              </w:rPr>
              <w:t xml:space="preserve">NOR) </w:t>
            </w:r>
            <w:r>
              <w:rPr>
                <w:rFonts w:asciiTheme="minorHAnsi" w:hAnsiTheme="minorHAnsi" w:cstheme="minorHAnsi"/>
                <w:sz w:val="28"/>
                <w:szCs w:val="28"/>
              </w:rPr>
              <w:t xml:space="preserve"> (</w:t>
            </w:r>
            <w:proofErr w:type="gramEnd"/>
            <w:r>
              <w:rPr>
                <w:rFonts w:asciiTheme="minorHAnsi" w:hAnsiTheme="minorHAnsi" w:cstheme="minorHAnsi"/>
                <w:sz w:val="28"/>
                <w:szCs w:val="28"/>
              </w:rPr>
              <w:t>2 post LAC, 13 current FSM, 0 service)</w:t>
            </w:r>
          </w:p>
        </w:tc>
      </w:tr>
      <w:tr w:rsidR="0050705E" w14:paraId="28FBE7D1" w14:textId="77777777" w:rsidTr="00756459">
        <w:tc>
          <w:tcPr>
            <w:tcW w:w="8885" w:type="dxa"/>
            <w:gridSpan w:val="2"/>
          </w:tcPr>
          <w:p w14:paraId="32A84E98" w14:textId="4DFEE7F6"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Outcomes EY, KS1, Phonics and KS2.  Differences between other year groups</w:t>
            </w:r>
          </w:p>
          <w:p w14:paraId="7E4591FF" w14:textId="77777777" w:rsidR="00BE795C" w:rsidRDefault="00756459" w:rsidP="0050705E">
            <w:pPr>
              <w:ind w:left="0" w:firstLine="0"/>
              <w:rPr>
                <w:rFonts w:asciiTheme="minorHAnsi" w:hAnsiTheme="minorHAnsi" w:cstheme="minorHAnsi"/>
                <w:sz w:val="28"/>
                <w:szCs w:val="28"/>
              </w:rPr>
            </w:pPr>
            <w:r w:rsidRPr="00756459">
              <w:rPr>
                <w:rFonts w:asciiTheme="minorHAnsi" w:hAnsiTheme="minorHAnsi" w:cstheme="minorHAnsi"/>
                <w:sz w:val="28"/>
                <w:szCs w:val="28"/>
              </w:rPr>
              <w:t xml:space="preserve">EY- </w:t>
            </w:r>
          </w:p>
          <w:p w14:paraId="7DDBEBD1" w14:textId="1A2AFD56" w:rsidR="0050705E" w:rsidRPr="00BE795C" w:rsidRDefault="00756459"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 xml:space="preserve">77% (50% of FSM) GLD at/above national average </w:t>
            </w:r>
          </w:p>
          <w:p w14:paraId="6EBB153F" w14:textId="77777777" w:rsidR="00BE795C" w:rsidRDefault="00756459" w:rsidP="0050705E">
            <w:pPr>
              <w:ind w:left="0" w:firstLine="0"/>
              <w:rPr>
                <w:rFonts w:asciiTheme="minorHAnsi" w:hAnsiTheme="minorHAnsi" w:cstheme="minorHAnsi"/>
                <w:sz w:val="28"/>
                <w:szCs w:val="28"/>
              </w:rPr>
            </w:pPr>
            <w:r>
              <w:rPr>
                <w:rFonts w:asciiTheme="minorHAnsi" w:hAnsiTheme="minorHAnsi" w:cstheme="minorHAnsi"/>
                <w:sz w:val="28"/>
                <w:szCs w:val="28"/>
              </w:rPr>
              <w:t xml:space="preserve">Year 1 phonics screening- </w:t>
            </w:r>
          </w:p>
          <w:p w14:paraId="3B00BBD0" w14:textId="2DCB63A9" w:rsidR="00756459" w:rsidRDefault="00756459" w:rsidP="0050705E">
            <w:pPr>
              <w:ind w:left="0" w:firstLine="0"/>
              <w:rPr>
                <w:rFonts w:asciiTheme="minorHAnsi" w:hAnsiTheme="minorHAnsi" w:cstheme="minorHAnsi"/>
                <w:sz w:val="28"/>
                <w:szCs w:val="28"/>
              </w:rPr>
            </w:pPr>
            <w:r w:rsidRPr="00BE795C">
              <w:rPr>
                <w:rFonts w:asciiTheme="minorHAnsi" w:hAnsiTheme="minorHAnsi" w:cstheme="minorHAnsi"/>
                <w:sz w:val="20"/>
                <w:szCs w:val="28"/>
              </w:rPr>
              <w:t>90% expected (100% disadvantaged) at/above national average</w:t>
            </w:r>
          </w:p>
          <w:p w14:paraId="396A45ED" w14:textId="77777777" w:rsidR="00BE795C" w:rsidRDefault="00756459" w:rsidP="0050705E">
            <w:pPr>
              <w:ind w:left="0" w:firstLine="0"/>
              <w:rPr>
                <w:rFonts w:asciiTheme="minorHAnsi" w:hAnsiTheme="minorHAnsi" w:cstheme="minorHAnsi"/>
                <w:sz w:val="28"/>
                <w:szCs w:val="28"/>
              </w:rPr>
            </w:pPr>
            <w:r>
              <w:rPr>
                <w:rFonts w:asciiTheme="minorHAnsi" w:hAnsiTheme="minorHAnsi" w:cstheme="minorHAnsi"/>
                <w:sz w:val="28"/>
                <w:szCs w:val="28"/>
              </w:rPr>
              <w:t xml:space="preserve">End of KS1- </w:t>
            </w:r>
          </w:p>
          <w:p w14:paraId="20897532" w14:textId="5171E65E" w:rsidR="00756459" w:rsidRPr="00BE795C" w:rsidRDefault="00756459"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Reading 77% expected (100% disadvantaged) at/above national average</w:t>
            </w:r>
          </w:p>
          <w:p w14:paraId="23F6501A" w14:textId="37DDC240" w:rsidR="00756459" w:rsidRPr="00BE795C" w:rsidRDefault="00756459"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Writing 77% expected (100% disadvantaged) at/above national average</w:t>
            </w:r>
          </w:p>
          <w:p w14:paraId="0591B555" w14:textId="0D635C6F" w:rsidR="00BE795C" w:rsidRPr="00BE795C" w:rsidRDefault="00756459"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 xml:space="preserve">Maths </w:t>
            </w:r>
            <w:r w:rsidR="001F68B4" w:rsidRPr="00BE795C">
              <w:rPr>
                <w:rFonts w:asciiTheme="minorHAnsi" w:hAnsiTheme="minorHAnsi" w:cstheme="minorHAnsi"/>
                <w:sz w:val="20"/>
                <w:szCs w:val="28"/>
              </w:rPr>
              <w:t>83</w:t>
            </w:r>
            <w:r w:rsidRPr="00BE795C">
              <w:rPr>
                <w:rFonts w:asciiTheme="minorHAnsi" w:hAnsiTheme="minorHAnsi" w:cstheme="minorHAnsi"/>
                <w:sz w:val="20"/>
                <w:szCs w:val="28"/>
              </w:rPr>
              <w:t>% expected (100% disadvantaged) at/above national average</w:t>
            </w:r>
          </w:p>
          <w:p w14:paraId="24FD8B07" w14:textId="77777777" w:rsidR="00BE795C" w:rsidRDefault="00756459" w:rsidP="0050705E">
            <w:pPr>
              <w:ind w:left="0" w:firstLine="0"/>
              <w:rPr>
                <w:rFonts w:asciiTheme="minorHAnsi" w:hAnsiTheme="minorHAnsi" w:cstheme="minorHAnsi"/>
                <w:sz w:val="20"/>
                <w:szCs w:val="28"/>
              </w:rPr>
            </w:pPr>
            <w:r>
              <w:rPr>
                <w:rFonts w:asciiTheme="minorHAnsi" w:hAnsiTheme="minorHAnsi" w:cstheme="minorHAnsi"/>
                <w:sz w:val="28"/>
                <w:szCs w:val="28"/>
              </w:rPr>
              <w:t>End of KS2-</w:t>
            </w:r>
            <w:r w:rsidRPr="00BE795C">
              <w:rPr>
                <w:rFonts w:asciiTheme="minorHAnsi" w:hAnsiTheme="minorHAnsi" w:cstheme="minorHAnsi"/>
                <w:sz w:val="20"/>
                <w:szCs w:val="28"/>
              </w:rPr>
              <w:t xml:space="preserve"> </w:t>
            </w:r>
          </w:p>
          <w:p w14:paraId="7B18BE6C" w14:textId="6796F338" w:rsidR="00BE795C" w:rsidRPr="00BE795C" w:rsidRDefault="00BE795C"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 xml:space="preserve">Reading 74% </w:t>
            </w:r>
            <w:r w:rsidR="00756459" w:rsidRPr="00BE795C">
              <w:rPr>
                <w:rFonts w:asciiTheme="minorHAnsi" w:hAnsiTheme="minorHAnsi" w:cstheme="minorHAnsi"/>
                <w:sz w:val="20"/>
                <w:szCs w:val="28"/>
              </w:rPr>
              <w:t>expected (</w:t>
            </w:r>
            <w:r w:rsidRPr="00BE795C">
              <w:rPr>
                <w:rFonts w:asciiTheme="minorHAnsi" w:hAnsiTheme="minorHAnsi" w:cstheme="minorHAnsi"/>
                <w:sz w:val="20"/>
                <w:szCs w:val="28"/>
              </w:rPr>
              <w:t xml:space="preserve">100% </w:t>
            </w:r>
            <w:r w:rsidR="00756459" w:rsidRPr="00BE795C">
              <w:rPr>
                <w:rFonts w:asciiTheme="minorHAnsi" w:hAnsiTheme="minorHAnsi" w:cstheme="minorHAnsi"/>
                <w:sz w:val="20"/>
                <w:szCs w:val="28"/>
              </w:rPr>
              <w:t>disadvantaged) at/above national average</w:t>
            </w:r>
          </w:p>
          <w:p w14:paraId="4297E50D" w14:textId="1E7B6C04" w:rsidR="00BE795C" w:rsidRPr="00BE795C" w:rsidRDefault="00BE795C"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Writing 74% expected (100% disadvantaged) at/above national average</w:t>
            </w:r>
          </w:p>
          <w:p w14:paraId="78F29F84" w14:textId="199F8B2D" w:rsidR="0050705E" w:rsidRPr="00BE795C" w:rsidRDefault="00BE795C" w:rsidP="0050705E">
            <w:pPr>
              <w:ind w:left="0" w:firstLine="0"/>
              <w:rPr>
                <w:rFonts w:asciiTheme="minorHAnsi" w:hAnsiTheme="minorHAnsi" w:cstheme="minorHAnsi"/>
                <w:sz w:val="20"/>
                <w:szCs w:val="28"/>
              </w:rPr>
            </w:pPr>
            <w:r w:rsidRPr="00BE795C">
              <w:rPr>
                <w:rFonts w:asciiTheme="minorHAnsi" w:hAnsiTheme="minorHAnsi" w:cstheme="minorHAnsi"/>
                <w:sz w:val="20"/>
                <w:szCs w:val="28"/>
              </w:rPr>
              <w:t>Maths 70% expected (67% disadvantaged) at/above national average</w:t>
            </w:r>
          </w:p>
          <w:p w14:paraId="5074B977" w14:textId="471599D0" w:rsidR="00BE795C" w:rsidRPr="00BE795C" w:rsidRDefault="00BE795C" w:rsidP="0050705E">
            <w:pPr>
              <w:ind w:left="0" w:firstLine="0"/>
              <w:rPr>
                <w:rFonts w:asciiTheme="minorHAnsi" w:hAnsiTheme="minorHAnsi" w:cstheme="minorHAnsi"/>
                <w:sz w:val="20"/>
                <w:szCs w:val="28"/>
              </w:rPr>
            </w:pPr>
            <w:proofErr w:type="spellStart"/>
            <w:r w:rsidRPr="00BE795C">
              <w:rPr>
                <w:rFonts w:asciiTheme="minorHAnsi" w:hAnsiTheme="minorHAnsi" w:cstheme="minorHAnsi"/>
                <w:sz w:val="20"/>
                <w:szCs w:val="28"/>
              </w:rPr>
              <w:t>SPaG</w:t>
            </w:r>
            <w:proofErr w:type="spellEnd"/>
            <w:r w:rsidRPr="00BE795C">
              <w:rPr>
                <w:rFonts w:asciiTheme="minorHAnsi" w:hAnsiTheme="minorHAnsi" w:cstheme="minorHAnsi"/>
                <w:sz w:val="20"/>
                <w:szCs w:val="28"/>
              </w:rPr>
              <w:t xml:space="preserve"> 74% expected </w:t>
            </w:r>
            <w:proofErr w:type="gramStart"/>
            <w:r w:rsidRPr="00BE795C">
              <w:rPr>
                <w:rFonts w:asciiTheme="minorHAnsi" w:hAnsiTheme="minorHAnsi" w:cstheme="minorHAnsi"/>
                <w:sz w:val="20"/>
                <w:szCs w:val="28"/>
              </w:rPr>
              <w:t>( 100</w:t>
            </w:r>
            <w:proofErr w:type="gramEnd"/>
            <w:r w:rsidRPr="00BE795C">
              <w:rPr>
                <w:rFonts w:asciiTheme="minorHAnsi" w:hAnsiTheme="minorHAnsi" w:cstheme="minorHAnsi"/>
                <w:sz w:val="20"/>
                <w:szCs w:val="28"/>
              </w:rPr>
              <w:t>% disadvantaged) at/above national average</w:t>
            </w:r>
          </w:p>
        </w:tc>
      </w:tr>
      <w:tr w:rsidR="0050705E" w14:paraId="060B370B" w14:textId="77777777" w:rsidTr="00756459">
        <w:tc>
          <w:tcPr>
            <w:tcW w:w="8885" w:type="dxa"/>
            <w:gridSpan w:val="2"/>
          </w:tcPr>
          <w:p w14:paraId="62F911BE" w14:textId="77777777"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School development priorities?</w:t>
            </w:r>
          </w:p>
          <w:p w14:paraId="7424B9AC" w14:textId="77777777" w:rsidR="00D91BCE" w:rsidRPr="00BE3D70" w:rsidRDefault="00D91BCE" w:rsidP="00D91BCE">
            <w:pPr>
              <w:ind w:left="0" w:firstLine="0"/>
              <w:rPr>
                <w:rFonts w:asciiTheme="minorHAnsi" w:hAnsiTheme="minorHAnsi" w:cstheme="minorHAnsi"/>
                <w:szCs w:val="28"/>
              </w:rPr>
            </w:pPr>
            <w:r w:rsidRPr="00BE3D70">
              <w:rPr>
                <w:rFonts w:asciiTheme="minorHAnsi" w:hAnsiTheme="minorHAnsi" w:cstheme="minorHAnsi"/>
                <w:szCs w:val="28"/>
              </w:rPr>
              <w:t>To ensure that the Early Years Foundation Stage (including the new Nursery Class) continues to provide a high quality of provision for our children</w:t>
            </w:r>
          </w:p>
          <w:p w14:paraId="3FF3ED4D" w14:textId="77777777" w:rsidR="00D91BCE" w:rsidRPr="00BE3D70" w:rsidRDefault="00D91BCE" w:rsidP="00D91BCE">
            <w:pPr>
              <w:ind w:left="0" w:firstLine="0"/>
              <w:rPr>
                <w:rFonts w:asciiTheme="minorHAnsi" w:hAnsiTheme="minorHAnsi" w:cstheme="minorHAnsi"/>
                <w:szCs w:val="28"/>
              </w:rPr>
            </w:pPr>
            <w:r w:rsidRPr="00BE3D70">
              <w:rPr>
                <w:rFonts w:asciiTheme="minorHAnsi" w:hAnsiTheme="minorHAnsi" w:cstheme="minorHAnsi"/>
                <w:szCs w:val="28"/>
              </w:rPr>
              <w:t xml:space="preserve">To ensure that the school’s distinct Christian vision, established and promoted by leadership at all levels, enables all pupils and adults to flourish. </w:t>
            </w:r>
          </w:p>
          <w:p w14:paraId="352275BA" w14:textId="30B98EED" w:rsidR="0050705E" w:rsidRPr="00D91BCE" w:rsidRDefault="00D91BCE" w:rsidP="0050705E">
            <w:pPr>
              <w:ind w:left="0" w:firstLine="0"/>
              <w:rPr>
                <w:rFonts w:asciiTheme="minorHAnsi" w:hAnsiTheme="minorHAnsi" w:cstheme="minorHAnsi"/>
                <w:szCs w:val="28"/>
              </w:rPr>
            </w:pPr>
            <w:r w:rsidRPr="00BE3D70">
              <w:rPr>
                <w:rFonts w:asciiTheme="minorHAnsi" w:hAnsiTheme="minorHAnsi" w:cstheme="minorHAnsi"/>
                <w:szCs w:val="28"/>
              </w:rPr>
              <w:t>To ensure that the school’s creative and innovative curriculum impacts on standards in all subject areas.</w:t>
            </w:r>
          </w:p>
        </w:tc>
      </w:tr>
      <w:tr w:rsidR="0050705E" w14:paraId="42F5E0CD" w14:textId="77777777" w:rsidTr="00756459">
        <w:tc>
          <w:tcPr>
            <w:tcW w:w="8885" w:type="dxa"/>
            <w:gridSpan w:val="2"/>
          </w:tcPr>
          <w:p w14:paraId="774B45A2" w14:textId="77777777"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t>Key actions and strategies that have led to improved PP outcomes.</w:t>
            </w:r>
          </w:p>
          <w:p w14:paraId="42D904B8" w14:textId="77777777" w:rsidR="009F226B" w:rsidRPr="00CB5AE8"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t>Clear policy and ethos shared on website outlining the focus on equity through improving teaching and learning, overcoming barriers, early intervention and high aspirations.</w:t>
            </w:r>
          </w:p>
          <w:p w14:paraId="1A96CF74" w14:textId="77777777" w:rsidR="009F226B" w:rsidRPr="00CB5AE8"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t>Active and challenging governing body, including link governor, who hold PP lead to account 6 times a year.  Pupil premium is a standing item at every full governing body and sub-committee meetings.</w:t>
            </w:r>
          </w:p>
          <w:p w14:paraId="26A148FE" w14:textId="77777777" w:rsidR="009F226B" w:rsidRPr="00CB5AE8"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lastRenderedPageBreak/>
              <w:t>Very close monitoring of PP in all areas of school life – attendance, attendance at enrichment activities, parental engagement, progress and attainment.  A provision map for PP tracks all in class and out of class interventions and ensures they are having the desired impact.</w:t>
            </w:r>
          </w:p>
          <w:p w14:paraId="147A066D" w14:textId="77777777" w:rsidR="009F226B" w:rsidRPr="00CB5AE8"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t>Focus on coaching, supporting and mentoring staff to ensure that PP are diminishing the difference with their peers.</w:t>
            </w:r>
          </w:p>
          <w:p w14:paraId="28554862" w14:textId="77777777" w:rsidR="009F226B" w:rsidRPr="00CB5AE8"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t xml:space="preserve">Voice of the child is central to all school planning.  PP are well represented when seeking pupil opinions. </w:t>
            </w:r>
          </w:p>
          <w:p w14:paraId="6AC6A7B3" w14:textId="77777777" w:rsidR="009F226B" w:rsidRPr="003E4F04"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t xml:space="preserve">Investment in a range of activities to develop resilience and improve mental health.  For example:  a nurture room run by a trained nurture TA and a trained ELSA; a TA employed for additional hours to develop playground activities to meet a large range of interests.  SLT run a Cookery Club and Lego club for those who can find lunch times difficult or need additional nurture and now has trained pupil supporters so that building capacity and independence for other clubs.  SLT meet with all parents of PP as soon as concerns about attendance are raised.  Investment in time with parents to build positive and supportive relationships.  Parents now fully engage in all school activities. </w:t>
            </w:r>
          </w:p>
          <w:p w14:paraId="621C5E89" w14:textId="7FDC9783" w:rsidR="009F226B" w:rsidRPr="0099696D" w:rsidRDefault="009F226B" w:rsidP="009F226B">
            <w:pPr>
              <w:pStyle w:val="ListParagraph"/>
              <w:numPr>
                <w:ilvl w:val="0"/>
                <w:numId w:val="1"/>
              </w:numPr>
              <w:rPr>
                <w:rFonts w:asciiTheme="minorHAnsi" w:hAnsiTheme="minorHAnsi" w:cstheme="minorHAnsi"/>
                <w:b/>
                <w:sz w:val="28"/>
                <w:szCs w:val="28"/>
              </w:rPr>
            </w:pPr>
            <w:r>
              <w:rPr>
                <w:rFonts w:asciiTheme="minorHAnsi" w:hAnsiTheme="minorHAnsi" w:cstheme="minorHAnsi"/>
              </w:rPr>
              <w:t>Arts Award and access to paid music lessons</w:t>
            </w:r>
            <w:r w:rsidR="0082211E">
              <w:rPr>
                <w:rFonts w:asciiTheme="minorHAnsi" w:hAnsiTheme="minorHAnsi" w:cstheme="minorHAnsi"/>
              </w:rPr>
              <w:t>, sports tournaments etc.</w:t>
            </w:r>
          </w:p>
          <w:p w14:paraId="11C162BE" w14:textId="77777777" w:rsidR="0050705E" w:rsidRDefault="0050705E" w:rsidP="0050705E">
            <w:pPr>
              <w:ind w:left="0" w:firstLine="0"/>
              <w:rPr>
                <w:rFonts w:asciiTheme="minorHAnsi" w:hAnsiTheme="minorHAnsi" w:cstheme="minorHAnsi"/>
                <w:b/>
                <w:sz w:val="28"/>
                <w:szCs w:val="28"/>
              </w:rPr>
            </w:pPr>
          </w:p>
        </w:tc>
      </w:tr>
      <w:tr w:rsidR="0050705E" w14:paraId="546027B7" w14:textId="77777777" w:rsidTr="00756459">
        <w:tc>
          <w:tcPr>
            <w:tcW w:w="8885" w:type="dxa"/>
            <w:gridSpan w:val="2"/>
          </w:tcPr>
          <w:p w14:paraId="6DBDE0C7" w14:textId="77777777" w:rsidR="0050705E" w:rsidRDefault="0050705E" w:rsidP="0050705E">
            <w:pPr>
              <w:ind w:left="0" w:firstLine="0"/>
              <w:rPr>
                <w:rFonts w:asciiTheme="minorHAnsi" w:hAnsiTheme="minorHAnsi" w:cstheme="minorHAnsi"/>
                <w:b/>
                <w:sz w:val="28"/>
                <w:szCs w:val="28"/>
              </w:rPr>
            </w:pPr>
            <w:r>
              <w:rPr>
                <w:rFonts w:asciiTheme="minorHAnsi" w:hAnsiTheme="minorHAnsi" w:cstheme="minorHAnsi"/>
                <w:b/>
                <w:sz w:val="28"/>
                <w:szCs w:val="28"/>
              </w:rPr>
              <w:lastRenderedPageBreak/>
              <w:t>What next?</w:t>
            </w:r>
          </w:p>
          <w:p w14:paraId="28651700" w14:textId="77777777" w:rsidR="0050705E" w:rsidRDefault="0050705E" w:rsidP="0050705E">
            <w:pPr>
              <w:ind w:left="0" w:firstLine="0"/>
              <w:rPr>
                <w:rFonts w:asciiTheme="minorHAnsi" w:hAnsiTheme="minorHAnsi" w:cstheme="minorHAnsi"/>
                <w:b/>
                <w:sz w:val="28"/>
                <w:szCs w:val="28"/>
              </w:rPr>
            </w:pPr>
          </w:p>
          <w:p w14:paraId="49301345" w14:textId="77777777" w:rsidR="0050705E" w:rsidRDefault="0050705E" w:rsidP="0050705E">
            <w:pPr>
              <w:ind w:left="0" w:firstLine="0"/>
              <w:rPr>
                <w:rFonts w:asciiTheme="minorHAnsi" w:hAnsiTheme="minorHAnsi" w:cstheme="minorHAnsi"/>
                <w:b/>
                <w:sz w:val="28"/>
                <w:szCs w:val="28"/>
              </w:rPr>
            </w:pPr>
          </w:p>
        </w:tc>
      </w:tr>
    </w:tbl>
    <w:p w14:paraId="07E075AB" w14:textId="77777777" w:rsidR="0050705E" w:rsidRPr="0050705E" w:rsidRDefault="0050705E" w:rsidP="0050705E">
      <w:pPr>
        <w:rPr>
          <w:rFonts w:asciiTheme="minorHAnsi" w:hAnsiTheme="minorHAnsi" w:cstheme="minorHAnsi"/>
          <w:b/>
          <w:sz w:val="28"/>
          <w:szCs w:val="28"/>
        </w:rPr>
      </w:pPr>
    </w:p>
    <w:sectPr w:rsidR="0050705E" w:rsidRPr="00507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12C14"/>
    <w:multiLevelType w:val="hybridMultilevel"/>
    <w:tmpl w:val="5AF86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5E"/>
    <w:rsid w:val="0002712B"/>
    <w:rsid w:val="000B4310"/>
    <w:rsid w:val="001F68B4"/>
    <w:rsid w:val="00245E5F"/>
    <w:rsid w:val="00370FDC"/>
    <w:rsid w:val="003E4F04"/>
    <w:rsid w:val="004000D7"/>
    <w:rsid w:val="00504E43"/>
    <w:rsid w:val="0050705E"/>
    <w:rsid w:val="00756459"/>
    <w:rsid w:val="007908F4"/>
    <w:rsid w:val="0082211E"/>
    <w:rsid w:val="009D4DCA"/>
    <w:rsid w:val="009D5002"/>
    <w:rsid w:val="009F226B"/>
    <w:rsid w:val="00BE795C"/>
    <w:rsid w:val="00CB5AE8"/>
    <w:rsid w:val="00D91BC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0DEA"/>
  <w15:chartTrackingRefBased/>
  <w15:docId w15:val="{68940D82-40A3-4703-A31E-E4D62334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Mettyear, Lucy - CEF</dc:creator>
  <cp:keywords/>
  <dc:description/>
  <cp:lastModifiedBy>Mettyear, Lucy - CEF</cp:lastModifiedBy>
  <cp:revision>3</cp:revision>
  <dcterms:created xsi:type="dcterms:W3CDTF">2018-10-09T15:38:00Z</dcterms:created>
  <dcterms:modified xsi:type="dcterms:W3CDTF">2018-12-20T11:41:00Z</dcterms:modified>
</cp:coreProperties>
</file>