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A3FE" w14:textId="7BC707A0" w:rsidR="003F6F90" w:rsidRDefault="00573209" w:rsidP="003F6F90">
      <w:pPr>
        <w:ind w:left="426" w:right="706"/>
        <w:jc w:val="right"/>
      </w:pPr>
      <w:r>
        <w:rPr>
          <w:noProof/>
          <w:lang w:eastAsia="en-GB"/>
        </w:rPr>
        <w:drawing>
          <wp:inline distT="0" distB="0" distL="0" distR="0" wp14:anchorId="0051104D" wp14:editId="0EA08F44">
            <wp:extent cx="2159635" cy="463550"/>
            <wp:effectExtent l="0" t="0" r="0" b="0"/>
            <wp:docPr id="4" name="Picture 4" descr="Oxfordshire County Council name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C LOGO - blac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635" cy="463550"/>
                    </a:xfrm>
                    <a:prstGeom prst="rect">
                      <a:avLst/>
                    </a:prstGeom>
                  </pic:spPr>
                </pic:pic>
              </a:graphicData>
            </a:graphic>
          </wp:inline>
        </w:drawing>
      </w:r>
    </w:p>
    <w:p w14:paraId="1D7C772B" w14:textId="28A33A5C" w:rsidR="003F6F90" w:rsidRDefault="003F6F90" w:rsidP="003F6F90">
      <w:pPr>
        <w:ind w:left="426" w:right="706"/>
      </w:pPr>
      <w:r>
        <w:t>Date</w:t>
      </w:r>
      <w:r w:rsidRPr="007E2462">
        <w:t xml:space="preserve">: </w:t>
      </w:r>
      <w:r w:rsidR="00C5058B">
        <w:t>15</w:t>
      </w:r>
      <w:r w:rsidRPr="009B395D">
        <w:t xml:space="preserve"> February 202</w:t>
      </w:r>
      <w:r w:rsidR="00612B78">
        <w:t>3</w:t>
      </w:r>
    </w:p>
    <w:p w14:paraId="010A5CB2" w14:textId="77777777" w:rsidR="003F6F90" w:rsidRDefault="003F6F90" w:rsidP="003F6F90">
      <w:pPr>
        <w:ind w:left="426" w:right="706"/>
      </w:pPr>
    </w:p>
    <w:p w14:paraId="7FF6776C" w14:textId="77777777" w:rsidR="003F6F90" w:rsidRDefault="003F6F90" w:rsidP="003F6F90">
      <w:pPr>
        <w:tabs>
          <w:tab w:val="left" w:pos="6525"/>
        </w:tabs>
        <w:ind w:left="426" w:right="706"/>
      </w:pPr>
      <w:r>
        <w:t>Headteachers and Chairs of Governors</w:t>
      </w:r>
    </w:p>
    <w:p w14:paraId="4E4884F6" w14:textId="77777777" w:rsidR="00740BAC" w:rsidRDefault="00614807" w:rsidP="003F6F90">
      <w:pPr>
        <w:ind w:left="426" w:right="706"/>
        <w:jc w:val="right"/>
      </w:pPr>
      <w:r>
        <w:rPr>
          <w:noProof/>
          <w:lang w:eastAsia="en-GB"/>
        </w:rPr>
        <mc:AlternateContent>
          <mc:Choice Requires="wps">
            <w:drawing>
              <wp:inline distT="0" distB="0" distL="0" distR="0" wp14:anchorId="143C08C8" wp14:editId="72D21181">
                <wp:extent cx="2124075" cy="1489710"/>
                <wp:effectExtent l="0" t="0" r="9525" b="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89710"/>
                        </a:xfrm>
                        <a:prstGeom prst="rect">
                          <a:avLst/>
                        </a:prstGeom>
                        <a:noFill/>
                        <a:ln w="9525">
                          <a:noFill/>
                          <a:miter lim="800000"/>
                          <a:headEnd/>
                          <a:tailEnd/>
                        </a:ln>
                      </wps:spPr>
                      <wps:txbx>
                        <w:txbxContent>
                          <w:p w14:paraId="566D62A2" w14:textId="77777777" w:rsidR="0019419A" w:rsidRPr="00C57DC5" w:rsidRDefault="004E1F98" w:rsidP="0014499C">
                            <w:pPr>
                              <w:rPr>
                                <w:b/>
                                <w:kern w:val="36"/>
                              </w:rPr>
                            </w:pPr>
                            <w:r>
                              <w:rPr>
                                <w:b/>
                                <w:kern w:val="36"/>
                              </w:rPr>
                              <w:t>Finance</w:t>
                            </w:r>
                            <w:r w:rsidR="00B47844">
                              <w:rPr>
                                <w:b/>
                                <w:kern w:val="36"/>
                              </w:rPr>
                              <w:t xml:space="preserve"> Service</w:t>
                            </w:r>
                          </w:p>
                          <w:p w14:paraId="3D6DB84B" w14:textId="77777777" w:rsidR="0019419A" w:rsidRDefault="0019419A" w:rsidP="0014499C">
                            <w:pPr>
                              <w:rPr>
                                <w:b/>
                                <w:kern w:val="36"/>
                              </w:rPr>
                            </w:pPr>
                            <w:r>
                              <w:rPr>
                                <w:b/>
                                <w:kern w:val="36"/>
                              </w:rPr>
                              <w:t>County Hall</w:t>
                            </w:r>
                          </w:p>
                          <w:p w14:paraId="3543EE1D" w14:textId="77777777" w:rsidR="0019419A" w:rsidRDefault="0019419A" w:rsidP="0014499C">
                            <w:pPr>
                              <w:rPr>
                                <w:b/>
                                <w:kern w:val="36"/>
                              </w:rPr>
                            </w:pPr>
                            <w:r>
                              <w:rPr>
                                <w:b/>
                                <w:kern w:val="36"/>
                              </w:rPr>
                              <w:t>New Road</w:t>
                            </w:r>
                          </w:p>
                          <w:p w14:paraId="0A129259" w14:textId="77777777" w:rsidR="0019419A" w:rsidRDefault="0019419A" w:rsidP="0014499C">
                            <w:pPr>
                              <w:rPr>
                                <w:b/>
                                <w:kern w:val="36"/>
                              </w:rPr>
                            </w:pPr>
                            <w:r>
                              <w:rPr>
                                <w:b/>
                                <w:kern w:val="36"/>
                              </w:rPr>
                              <w:t>OXFORD</w:t>
                            </w:r>
                          </w:p>
                          <w:p w14:paraId="05852293" w14:textId="77777777" w:rsidR="0019419A" w:rsidRDefault="0019419A" w:rsidP="0014499C">
                            <w:pPr>
                              <w:rPr>
                                <w:b/>
                                <w:kern w:val="36"/>
                              </w:rPr>
                            </w:pPr>
                            <w:r>
                              <w:rPr>
                                <w:b/>
                                <w:kern w:val="36"/>
                              </w:rPr>
                              <w:t>OX1 1ND</w:t>
                            </w:r>
                          </w:p>
                          <w:p w14:paraId="5F8C0464" w14:textId="77777777" w:rsidR="00F31626" w:rsidRPr="00740BAC" w:rsidRDefault="00F31626" w:rsidP="0014499C">
                            <w:pPr>
                              <w:rPr>
                                <w:b/>
                              </w:rPr>
                            </w:pPr>
                          </w:p>
                          <w:p w14:paraId="199169DD" w14:textId="77777777" w:rsidR="0019419A" w:rsidRDefault="004E1F98" w:rsidP="00A64783">
                            <w:pPr>
                              <w:rPr>
                                <w:color w:val="000000" w:themeColor="text1"/>
                              </w:rPr>
                            </w:pPr>
                            <w:r>
                              <w:rPr>
                                <w:color w:val="000000" w:themeColor="text1"/>
                              </w:rPr>
                              <w:t>Lorna Baxter</w:t>
                            </w:r>
                          </w:p>
                          <w:p w14:paraId="7A970E96" w14:textId="77777777" w:rsidR="0019419A" w:rsidRDefault="004E1F98" w:rsidP="00A64783">
                            <w:pPr>
                              <w:rPr>
                                <w:color w:val="000000" w:themeColor="text1"/>
                              </w:rPr>
                            </w:pPr>
                            <w:r>
                              <w:rPr>
                                <w:color w:val="000000" w:themeColor="text1"/>
                              </w:rPr>
                              <w:t>Director of Finance</w:t>
                            </w:r>
                          </w:p>
                          <w:p w14:paraId="10177F64" w14:textId="77777777" w:rsidR="0019419A" w:rsidRPr="006D7E30" w:rsidRDefault="0019419A" w:rsidP="006C4810">
                            <w:pPr>
                              <w:ind w:left="-142"/>
                              <w:rPr>
                                <w:color w:val="000000" w:themeColor="text1"/>
                              </w:rPr>
                            </w:pPr>
                            <w:r>
                              <w:rPr>
                                <w:b/>
                                <w:color w:val="000000" w:themeColor="text1"/>
                              </w:rPr>
                              <w:t>2</w:t>
                            </w:r>
                            <w:r w:rsidRPr="006C4810">
                              <w:rPr>
                                <w:color w:val="000000" w:themeColor="text1"/>
                              </w:rPr>
                              <w:t xml:space="preserve"> </w:t>
                            </w:r>
                          </w:p>
                          <w:p w14:paraId="707ECC35" w14:textId="77777777" w:rsidR="0019419A" w:rsidRPr="00333AA3" w:rsidRDefault="0019419A" w:rsidP="00A64783">
                            <w:pPr>
                              <w:rPr>
                                <w:b/>
                              </w:rPr>
                            </w:pPr>
                          </w:p>
                        </w:txbxContent>
                      </wps:txbx>
                      <wps:bodyPr rot="0" vert="horz" wrap="square" lIns="0" tIns="0" rIns="0" bIns="0" anchor="t" anchorCtr="0">
                        <a:noAutofit/>
                      </wps:bodyPr>
                    </wps:wsp>
                  </a:graphicData>
                </a:graphic>
              </wp:inline>
            </w:drawing>
          </mc:Choice>
          <mc:Fallback>
            <w:pict>
              <v:shapetype w14:anchorId="143C08C8" id="_x0000_t202" coordsize="21600,21600" o:spt="202" path="m,l,21600r21600,l21600,xe">
                <v:stroke joinstyle="miter"/>
                <v:path gradientshapeok="t" o:connecttype="rect"/>
              </v:shapetype>
              <v:shape id="Text Box 2" o:spid="_x0000_s1026" type="#_x0000_t202" style="width:167.25pt;height:11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" filled="f" stroked="f">
                <v:textbox inset="0,0,0,0">
                  <w:txbxContent>
                    <w:p w14:paraId="566D62A2" w14:textId="77777777" w:rsidR="0019419A" w:rsidRPr="00C57DC5" w:rsidRDefault="004E1F98" w:rsidP="0014499C">
                      <w:pPr>
                        <w:rPr>
                          <w:b/>
                          <w:kern w:val="36"/>
                        </w:rPr>
                      </w:pPr>
                      <w:r>
                        <w:rPr>
                          <w:b/>
                          <w:kern w:val="36"/>
                        </w:rPr>
                        <w:t>Finance</w:t>
                      </w:r>
                      <w:r w:rsidR="00B47844">
                        <w:rPr>
                          <w:b/>
                          <w:kern w:val="36"/>
                        </w:rPr>
                        <w:t xml:space="preserve"> Service</w:t>
                      </w:r>
                    </w:p>
                    <w:p w14:paraId="3D6DB84B" w14:textId="77777777" w:rsidR="0019419A" w:rsidRDefault="0019419A" w:rsidP="0014499C">
                      <w:pPr>
                        <w:rPr>
                          <w:b/>
                          <w:kern w:val="36"/>
                        </w:rPr>
                      </w:pPr>
                      <w:r>
                        <w:rPr>
                          <w:b/>
                          <w:kern w:val="36"/>
                        </w:rPr>
                        <w:t>County Hall</w:t>
                      </w:r>
                    </w:p>
                    <w:p w14:paraId="3543EE1D" w14:textId="77777777" w:rsidR="0019419A" w:rsidRDefault="0019419A" w:rsidP="0014499C">
                      <w:pPr>
                        <w:rPr>
                          <w:b/>
                          <w:kern w:val="36"/>
                        </w:rPr>
                      </w:pPr>
                      <w:r>
                        <w:rPr>
                          <w:b/>
                          <w:kern w:val="36"/>
                        </w:rPr>
                        <w:t>New Road</w:t>
                      </w:r>
                    </w:p>
                    <w:p w14:paraId="0A129259" w14:textId="77777777" w:rsidR="0019419A" w:rsidRDefault="0019419A" w:rsidP="0014499C">
                      <w:pPr>
                        <w:rPr>
                          <w:b/>
                          <w:kern w:val="36"/>
                        </w:rPr>
                      </w:pPr>
                      <w:r>
                        <w:rPr>
                          <w:b/>
                          <w:kern w:val="36"/>
                        </w:rPr>
                        <w:t>OXFORD</w:t>
                      </w:r>
                    </w:p>
                    <w:p w14:paraId="05852293" w14:textId="77777777" w:rsidR="0019419A" w:rsidRDefault="0019419A" w:rsidP="0014499C">
                      <w:pPr>
                        <w:rPr>
                          <w:b/>
                          <w:kern w:val="36"/>
                        </w:rPr>
                      </w:pPr>
                      <w:r>
                        <w:rPr>
                          <w:b/>
                          <w:kern w:val="36"/>
                        </w:rPr>
                        <w:t>OX1 1ND</w:t>
                      </w:r>
                    </w:p>
                    <w:p w14:paraId="5F8C0464" w14:textId="77777777" w:rsidR="00F31626" w:rsidRPr="00740BAC" w:rsidRDefault="00F31626" w:rsidP="0014499C">
                      <w:pPr>
                        <w:rPr>
                          <w:b/>
                        </w:rPr>
                      </w:pPr>
                    </w:p>
                    <w:p w14:paraId="199169DD" w14:textId="77777777" w:rsidR="0019419A" w:rsidRDefault="004E1F98" w:rsidP="00A64783">
                      <w:pPr>
                        <w:rPr>
                          <w:color w:val="000000" w:themeColor="text1"/>
                        </w:rPr>
                      </w:pPr>
                      <w:r>
                        <w:rPr>
                          <w:color w:val="000000" w:themeColor="text1"/>
                        </w:rPr>
                        <w:t>Lorna Baxter</w:t>
                      </w:r>
                    </w:p>
                    <w:p w14:paraId="7A970E96" w14:textId="77777777" w:rsidR="0019419A" w:rsidRDefault="004E1F98" w:rsidP="00A64783">
                      <w:pPr>
                        <w:rPr>
                          <w:color w:val="000000" w:themeColor="text1"/>
                        </w:rPr>
                      </w:pPr>
                      <w:r>
                        <w:rPr>
                          <w:color w:val="000000" w:themeColor="text1"/>
                        </w:rPr>
                        <w:t>Director of Finance</w:t>
                      </w:r>
                    </w:p>
                    <w:p w14:paraId="10177F64" w14:textId="77777777" w:rsidR="0019419A" w:rsidRPr="006D7E30" w:rsidRDefault="0019419A" w:rsidP="006C4810">
                      <w:pPr>
                        <w:ind w:left="-142"/>
                        <w:rPr>
                          <w:color w:val="000000" w:themeColor="text1"/>
                        </w:rPr>
                      </w:pPr>
                      <w:r>
                        <w:rPr>
                          <w:b/>
                          <w:color w:val="000000" w:themeColor="text1"/>
                        </w:rPr>
                        <w:t>2</w:t>
                      </w:r>
                      <w:r w:rsidRPr="006C4810">
                        <w:rPr>
                          <w:color w:val="000000" w:themeColor="text1"/>
                        </w:rPr>
                        <w:t xml:space="preserve"> </w:t>
                      </w:r>
                    </w:p>
                    <w:p w14:paraId="707ECC35" w14:textId="77777777" w:rsidR="0019419A" w:rsidRPr="00333AA3" w:rsidRDefault="0019419A" w:rsidP="00A64783">
                      <w:pPr>
                        <w:rPr>
                          <w:b/>
                        </w:rPr>
                      </w:pPr>
                    </w:p>
                  </w:txbxContent>
                </v:textbox>
                <w10:anchorlock/>
              </v:shape>
            </w:pict>
          </mc:Fallback>
        </mc:AlternateContent>
      </w:r>
    </w:p>
    <w:p w14:paraId="7053E29C" w14:textId="77777777" w:rsidR="00C516E9" w:rsidRDefault="00C516E9" w:rsidP="00855C71">
      <w:pPr>
        <w:ind w:left="426" w:right="281"/>
      </w:pPr>
      <w:r>
        <w:t xml:space="preserve">Dear </w:t>
      </w:r>
      <w:r w:rsidR="00CD34E3">
        <w:t>Headteacher</w:t>
      </w:r>
      <w:r w:rsidR="00F31626">
        <w:t xml:space="preserve"> and Chair of Governors</w:t>
      </w:r>
    </w:p>
    <w:p w14:paraId="5D2973AE" w14:textId="77777777" w:rsidR="00C516E9" w:rsidRDefault="00C516E9" w:rsidP="00855C71">
      <w:pPr>
        <w:ind w:left="426" w:right="281"/>
      </w:pPr>
    </w:p>
    <w:p w14:paraId="1A47C18A" w14:textId="355F0C89" w:rsidR="00C516E9" w:rsidRPr="00023141" w:rsidRDefault="00C516E9" w:rsidP="00855C71">
      <w:pPr>
        <w:ind w:left="426" w:right="281"/>
        <w:rPr>
          <w:b/>
        </w:rPr>
      </w:pPr>
      <w:r w:rsidRPr="00023141">
        <w:rPr>
          <w:b/>
        </w:rPr>
        <w:t xml:space="preserve">Re: </w:t>
      </w:r>
      <w:r w:rsidR="00CD34E3">
        <w:rPr>
          <w:b/>
        </w:rPr>
        <w:t>Formula Funding 20</w:t>
      </w:r>
      <w:r w:rsidR="002D668A">
        <w:rPr>
          <w:b/>
        </w:rPr>
        <w:t>2</w:t>
      </w:r>
      <w:r w:rsidR="00612B78">
        <w:rPr>
          <w:b/>
        </w:rPr>
        <w:t>3</w:t>
      </w:r>
      <w:r w:rsidR="00CD34E3">
        <w:rPr>
          <w:b/>
        </w:rPr>
        <w:t>-</w:t>
      </w:r>
      <w:r w:rsidR="0037740D">
        <w:rPr>
          <w:b/>
        </w:rPr>
        <w:t>2</w:t>
      </w:r>
      <w:r w:rsidR="00612B78">
        <w:rPr>
          <w:b/>
        </w:rPr>
        <w:t>4</w:t>
      </w:r>
      <w:r w:rsidR="00CD34E3">
        <w:rPr>
          <w:b/>
        </w:rPr>
        <w:t xml:space="preserve"> and </w:t>
      </w:r>
      <w:r w:rsidR="0037671C">
        <w:rPr>
          <w:b/>
        </w:rPr>
        <w:t>Three-Year</w:t>
      </w:r>
      <w:r w:rsidR="00CD34E3">
        <w:rPr>
          <w:b/>
        </w:rPr>
        <w:t xml:space="preserve"> Budget Planning </w:t>
      </w:r>
    </w:p>
    <w:p w14:paraId="4DD8911E" w14:textId="77777777" w:rsidR="00C516E9" w:rsidRDefault="00C516E9" w:rsidP="00855C71">
      <w:pPr>
        <w:ind w:left="426" w:right="281"/>
      </w:pPr>
    </w:p>
    <w:p w14:paraId="0843F867" w14:textId="0CDAA8CB" w:rsidR="00BF452F" w:rsidRDefault="00BF452F" w:rsidP="00855C71">
      <w:pPr>
        <w:ind w:left="426" w:right="281"/>
        <w:rPr>
          <w:lang w:eastAsia="en-GB"/>
        </w:rPr>
      </w:pPr>
      <w:r w:rsidRPr="00F00E34">
        <w:rPr>
          <w:lang w:eastAsia="en-GB"/>
        </w:rPr>
        <w:t xml:space="preserve">I am pleased to confirm that Individual Schools’ Budget information for </w:t>
      </w:r>
      <w:r w:rsidRPr="007637A6">
        <w:rPr>
          <w:lang w:eastAsia="en-GB"/>
        </w:rPr>
        <w:t>20</w:t>
      </w:r>
      <w:r w:rsidR="002D668A">
        <w:rPr>
          <w:lang w:eastAsia="en-GB"/>
        </w:rPr>
        <w:t>2</w:t>
      </w:r>
      <w:r w:rsidR="00612B78">
        <w:rPr>
          <w:lang w:eastAsia="en-GB"/>
        </w:rPr>
        <w:t>3</w:t>
      </w:r>
      <w:r w:rsidRPr="007637A6">
        <w:rPr>
          <w:lang w:eastAsia="en-GB"/>
        </w:rPr>
        <w:t>-</w:t>
      </w:r>
      <w:r>
        <w:rPr>
          <w:lang w:eastAsia="en-GB"/>
        </w:rPr>
        <w:t>2</w:t>
      </w:r>
      <w:r w:rsidR="00612B78">
        <w:rPr>
          <w:lang w:eastAsia="en-GB"/>
        </w:rPr>
        <w:t>4</w:t>
      </w:r>
      <w:r w:rsidRPr="007637A6">
        <w:rPr>
          <w:lang w:eastAsia="en-GB"/>
        </w:rPr>
        <w:t xml:space="preserve"> </w:t>
      </w:r>
      <w:r w:rsidRPr="00F00E34">
        <w:rPr>
          <w:lang w:eastAsia="en-GB"/>
        </w:rPr>
        <w:t xml:space="preserve">has been published on the </w:t>
      </w:r>
      <w:r>
        <w:rPr>
          <w:lang w:eastAsia="en-GB"/>
        </w:rPr>
        <w:t>L</w:t>
      </w:r>
      <w:r w:rsidRPr="00F00E34">
        <w:rPr>
          <w:lang w:eastAsia="en-GB"/>
        </w:rPr>
        <w:t xml:space="preserve">ocal </w:t>
      </w:r>
      <w:r>
        <w:rPr>
          <w:lang w:eastAsia="en-GB"/>
        </w:rPr>
        <w:t>A</w:t>
      </w:r>
      <w:r w:rsidRPr="00F00E34">
        <w:rPr>
          <w:lang w:eastAsia="en-GB"/>
        </w:rPr>
        <w:t>uthority’s Intranet</w:t>
      </w:r>
      <w:r>
        <w:rPr>
          <w:lang w:eastAsia="en-GB"/>
        </w:rPr>
        <w:t xml:space="preserve"> on the Schools Budgets and Financial Planning page.  Please follow the path below to access this information.</w:t>
      </w:r>
    </w:p>
    <w:p w14:paraId="329D4C5A" w14:textId="77777777" w:rsidR="00BF452F" w:rsidRPr="006C56A6" w:rsidRDefault="00BF452F" w:rsidP="00855C71">
      <w:pPr>
        <w:ind w:left="426" w:right="281"/>
        <w:rPr>
          <w:lang w:eastAsia="en-GB"/>
        </w:rPr>
      </w:pPr>
    </w:p>
    <w:p w14:paraId="6FB43C32" w14:textId="5758647E" w:rsidR="00BF452F" w:rsidRDefault="001C3373" w:rsidP="00855C71">
      <w:pPr>
        <w:ind w:left="426" w:right="281"/>
        <w:rPr>
          <w:color w:val="FF0000"/>
          <w:lang w:eastAsia="en-GB"/>
        </w:rPr>
      </w:pPr>
      <w:hyperlink r:id="rId9" w:history="1">
        <w:r w:rsidR="009B395D" w:rsidRPr="009B395D">
          <w:rPr>
            <w:color w:val="0000FF"/>
            <w:u w:val="single"/>
          </w:rPr>
          <w:t>Budget and financial planning | Schools (oxfordshire.gov.uk)</w:t>
        </w:r>
      </w:hyperlink>
    </w:p>
    <w:p w14:paraId="5DA81ADD" w14:textId="77777777" w:rsidR="009B395D" w:rsidRPr="0090475C" w:rsidRDefault="009B395D" w:rsidP="00855C71">
      <w:pPr>
        <w:ind w:left="426" w:right="281"/>
        <w:rPr>
          <w:color w:val="FF0000"/>
          <w:lang w:eastAsia="en-GB"/>
        </w:rPr>
      </w:pPr>
    </w:p>
    <w:p w14:paraId="07323D32" w14:textId="40964A48" w:rsidR="009D15EE" w:rsidRPr="00971BD3" w:rsidRDefault="009D15EE" w:rsidP="009D15EE">
      <w:pPr>
        <w:ind w:left="426" w:right="281"/>
        <w:rPr>
          <w:b/>
          <w:bCs/>
        </w:rPr>
      </w:pPr>
      <w:r w:rsidRPr="00971BD3">
        <w:rPr>
          <w:b/>
          <w:bCs/>
        </w:rPr>
        <w:t>Where a school believes it is not able to submit a balanced budget, it must contact and submit a draft budget plan to EFS by 31 March 202</w:t>
      </w:r>
      <w:r w:rsidR="00612B78">
        <w:rPr>
          <w:b/>
          <w:bCs/>
        </w:rPr>
        <w:t>3</w:t>
      </w:r>
      <w:r w:rsidRPr="00971BD3">
        <w:rPr>
          <w:b/>
          <w:bCs/>
        </w:rPr>
        <w:t>, or earlier if possible.  The local authority will work with those schools in seeking a balanced budget.</w:t>
      </w:r>
    </w:p>
    <w:p w14:paraId="2E6FD739" w14:textId="77777777" w:rsidR="00971BD3" w:rsidRDefault="00971BD3" w:rsidP="00855C71">
      <w:pPr>
        <w:ind w:left="426" w:right="281"/>
        <w:rPr>
          <w:rFonts w:eastAsia="Times New Roman"/>
        </w:rPr>
      </w:pPr>
    </w:p>
    <w:p w14:paraId="51170940" w14:textId="77777777" w:rsidR="00971BD3" w:rsidRDefault="00971BD3" w:rsidP="00971BD3">
      <w:pPr>
        <w:ind w:left="426" w:right="281"/>
        <w:rPr>
          <w:rFonts w:eastAsia="Times New Roman"/>
        </w:rPr>
      </w:pPr>
      <w:r>
        <w:rPr>
          <w:rFonts w:eastAsia="Times New Roman"/>
        </w:rPr>
        <w:t xml:space="preserve">Oxfordshire continues to implement the </w:t>
      </w:r>
      <w:r w:rsidRPr="00541AE5">
        <w:rPr>
          <w:rFonts w:eastAsia="Times New Roman"/>
        </w:rPr>
        <w:t>National Funding Formula</w:t>
      </w:r>
      <w:r>
        <w:rPr>
          <w:rFonts w:eastAsia="Times New Roman"/>
        </w:rPr>
        <w:t>.</w:t>
      </w:r>
    </w:p>
    <w:p w14:paraId="5828AE5E" w14:textId="77777777" w:rsidR="009D15EE" w:rsidRDefault="009D15EE" w:rsidP="00855C71">
      <w:pPr>
        <w:ind w:left="426" w:right="281"/>
      </w:pPr>
    </w:p>
    <w:p w14:paraId="41E76C28" w14:textId="3678F8A1" w:rsidR="00BF452F" w:rsidRDefault="00BF452F" w:rsidP="00855C71">
      <w:pPr>
        <w:ind w:left="426" w:right="281"/>
      </w:pPr>
      <w:r>
        <w:t>Compared to 20</w:t>
      </w:r>
      <w:r w:rsidR="00EE799A">
        <w:t>2</w:t>
      </w:r>
      <w:r w:rsidR="00612B78">
        <w:t>2</w:t>
      </w:r>
      <w:r>
        <w:t>-</w:t>
      </w:r>
      <w:r w:rsidR="002D668A">
        <w:t>2</w:t>
      </w:r>
      <w:r w:rsidR="00612B78">
        <w:t>3</w:t>
      </w:r>
      <w:r>
        <w:t>, the national changes to formula factors for 20</w:t>
      </w:r>
      <w:r w:rsidR="002D668A">
        <w:t>2</w:t>
      </w:r>
      <w:r w:rsidR="00612B78">
        <w:t>3</w:t>
      </w:r>
      <w:r>
        <w:t>-2</w:t>
      </w:r>
      <w:r w:rsidR="00612B78">
        <w:t>4</w:t>
      </w:r>
      <w:r>
        <w:t xml:space="preserve"> are as follows:</w:t>
      </w:r>
    </w:p>
    <w:p w14:paraId="662D065B" w14:textId="1DCEEFA8" w:rsidR="00BF452F" w:rsidRDefault="00BF452F" w:rsidP="00855C71">
      <w:pPr>
        <w:ind w:left="426" w:right="281"/>
      </w:pPr>
    </w:p>
    <w:p w14:paraId="34163108" w14:textId="77777777" w:rsidR="00612B78" w:rsidRDefault="00612B78" w:rsidP="00C35322">
      <w:pPr>
        <w:pStyle w:val="ListParagraph"/>
        <w:numPr>
          <w:ilvl w:val="0"/>
          <w:numId w:val="17"/>
        </w:numPr>
        <w:ind w:hanging="294"/>
        <w:contextualSpacing w:val="0"/>
      </w:pPr>
      <w:r>
        <w:t>Rolling the 2022 to 2023 schools supplementary grant into the NFF </w:t>
      </w:r>
    </w:p>
    <w:p w14:paraId="5263C510" w14:textId="77777777" w:rsidR="00612B78" w:rsidRDefault="00612B78" w:rsidP="00C35322">
      <w:pPr>
        <w:tabs>
          <w:tab w:val="left" w:pos="1843"/>
        </w:tabs>
        <w:ind w:hanging="294"/>
      </w:pPr>
    </w:p>
    <w:p w14:paraId="588BE9C0" w14:textId="77777777" w:rsidR="00612B78" w:rsidRDefault="00612B78" w:rsidP="00C35322">
      <w:pPr>
        <w:pStyle w:val="ListParagraph"/>
        <w:numPr>
          <w:ilvl w:val="0"/>
          <w:numId w:val="17"/>
        </w:numPr>
        <w:tabs>
          <w:tab w:val="left" w:pos="1843"/>
        </w:tabs>
        <w:ind w:hanging="294"/>
        <w:contextualSpacing w:val="0"/>
      </w:pPr>
      <w:r>
        <w:t xml:space="preserve">NFF factor values increasing (on top of the amounts added for the </w:t>
      </w:r>
      <w:proofErr w:type="gramStart"/>
      <w:r>
        <w:t>schools</w:t>
      </w:r>
      <w:proofErr w:type="gramEnd"/>
      <w:r>
        <w:t xml:space="preserve"> supplementary grant) by:</w:t>
      </w:r>
    </w:p>
    <w:p w14:paraId="52643C5E" w14:textId="77777777" w:rsidR="00612B78" w:rsidRDefault="00612B78" w:rsidP="00C35322">
      <w:pPr>
        <w:pStyle w:val="ListParagraph"/>
        <w:ind w:left="1134" w:hanging="414"/>
      </w:pPr>
    </w:p>
    <w:p w14:paraId="6A6CBAC9" w14:textId="77777777" w:rsidR="00612B78" w:rsidRDefault="00612B78" w:rsidP="00C35322">
      <w:pPr>
        <w:numPr>
          <w:ilvl w:val="1"/>
          <w:numId w:val="18"/>
        </w:numPr>
        <w:ind w:left="993" w:hanging="273"/>
        <w:contextualSpacing/>
      </w:pPr>
      <w:r>
        <w:t>4.3% to free school meals at any time in the last 6 years (FSM6) and income deprivation affecting children index (IDACI)</w:t>
      </w:r>
    </w:p>
    <w:p w14:paraId="6846ACA6" w14:textId="77777777" w:rsidR="00612B78" w:rsidRDefault="00612B78" w:rsidP="00C35322">
      <w:pPr>
        <w:numPr>
          <w:ilvl w:val="1"/>
          <w:numId w:val="18"/>
        </w:numPr>
        <w:ind w:left="993" w:hanging="273"/>
        <w:contextualSpacing/>
      </w:pPr>
      <w:r>
        <w:t>2.4% to the basic entitlement, low prior attainment (LPA), FSM, English as an additional language (EAL), mobility, and sparsity factors, and the lump sum.</w:t>
      </w:r>
    </w:p>
    <w:p w14:paraId="7A5A5144" w14:textId="77777777" w:rsidR="00612B78" w:rsidRDefault="00612B78" w:rsidP="00C35322">
      <w:pPr>
        <w:numPr>
          <w:ilvl w:val="1"/>
          <w:numId w:val="18"/>
        </w:numPr>
        <w:ind w:left="993" w:hanging="273"/>
        <w:contextualSpacing/>
      </w:pPr>
      <w:r>
        <w:t>0.5% to the floor and the minimum per pupil levels (MPPL)</w:t>
      </w:r>
    </w:p>
    <w:p w14:paraId="5CA42DC7" w14:textId="2D732C73" w:rsidR="0021011D" w:rsidRDefault="00612B78" w:rsidP="00C35322">
      <w:pPr>
        <w:numPr>
          <w:ilvl w:val="1"/>
          <w:numId w:val="18"/>
        </w:numPr>
        <w:ind w:left="993" w:hanging="273"/>
        <w:contextualSpacing/>
      </w:pPr>
      <w:r>
        <w:t>0% increase to Premises factors</w:t>
      </w:r>
    </w:p>
    <w:p w14:paraId="367D0747" w14:textId="77777777" w:rsidR="00612B78" w:rsidRDefault="00612B78" w:rsidP="00612B78">
      <w:pPr>
        <w:tabs>
          <w:tab w:val="left" w:pos="1843"/>
        </w:tabs>
        <w:ind w:left="2289"/>
        <w:contextualSpacing/>
      </w:pPr>
    </w:p>
    <w:p w14:paraId="41D6FEBC" w14:textId="77777777" w:rsidR="00BF452F" w:rsidRPr="002C15D1" w:rsidRDefault="00BF452F" w:rsidP="00855C71">
      <w:pPr>
        <w:ind w:left="426" w:right="281"/>
      </w:pPr>
      <w:r w:rsidRPr="002C15D1">
        <w:t xml:space="preserve">Further details about the development of the funding formula can be found in the </w:t>
      </w:r>
      <w:proofErr w:type="gramStart"/>
      <w:r w:rsidRPr="002C15D1">
        <w:t>Schools</w:t>
      </w:r>
      <w:proofErr w:type="gramEnd"/>
      <w:r w:rsidRPr="002C15D1">
        <w:t xml:space="preserve"> Forum papers, which are published on our public site and can be located by following the link below:</w:t>
      </w:r>
    </w:p>
    <w:p w14:paraId="6FF741F1" w14:textId="77777777" w:rsidR="00BF452F" w:rsidRPr="00BC34BD" w:rsidRDefault="00BF452F" w:rsidP="00855C71">
      <w:pPr>
        <w:ind w:left="426" w:right="281"/>
        <w:rPr>
          <w:color w:val="0070C0"/>
        </w:rPr>
      </w:pPr>
    </w:p>
    <w:p w14:paraId="7BA9BDF9" w14:textId="77777777" w:rsidR="00BF452F" w:rsidRPr="00BC34BD" w:rsidRDefault="001C3373" w:rsidP="00855C71">
      <w:pPr>
        <w:ind w:left="426" w:right="281"/>
        <w:rPr>
          <w:color w:val="0070C0"/>
        </w:rPr>
      </w:pPr>
      <w:hyperlink r:id="rId10" w:history="1">
        <w:r w:rsidR="00BF452F" w:rsidRPr="009B395D">
          <w:rPr>
            <w:rStyle w:val="Hyperlink"/>
            <w:color w:val="0070C0"/>
          </w:rPr>
          <w:t>https://www.oxfordshire.gov.uk/cms/content/oxfordshire-schools-forum</w:t>
        </w:r>
      </w:hyperlink>
    </w:p>
    <w:p w14:paraId="6BED7A1E" w14:textId="58159A2B" w:rsidR="00612B78" w:rsidRPr="00612B78" w:rsidRDefault="00C35322" w:rsidP="00612B78">
      <w:pPr>
        <w:pStyle w:val="Heading1"/>
        <w:numPr>
          <w:ilvl w:val="0"/>
          <w:numId w:val="0"/>
        </w:numPr>
        <w:ind w:left="432"/>
        <w:rPr>
          <w:rFonts w:cs="Arial"/>
          <w:szCs w:val="24"/>
        </w:rPr>
      </w:pPr>
      <w:bookmarkStart w:id="0" w:name="_Toc122357556"/>
      <w:bookmarkStart w:id="1" w:name="_Hlk2243239"/>
      <w:r>
        <w:rPr>
          <w:rFonts w:cs="Arial"/>
          <w:szCs w:val="24"/>
        </w:rPr>
        <w:lastRenderedPageBreak/>
        <w:t>M</w:t>
      </w:r>
      <w:r w:rsidR="00612B78" w:rsidRPr="00612B78">
        <w:rPr>
          <w:rFonts w:cs="Arial"/>
          <w:szCs w:val="24"/>
        </w:rPr>
        <w:t>ainstream Schools Additional Grant</w:t>
      </w:r>
      <w:bookmarkEnd w:id="0"/>
      <w:r w:rsidR="00612B78" w:rsidRPr="00612B78">
        <w:rPr>
          <w:rFonts w:cs="Arial"/>
          <w:szCs w:val="24"/>
        </w:rPr>
        <w:t xml:space="preserve"> (MSAG)</w:t>
      </w:r>
    </w:p>
    <w:p w14:paraId="1072BF7F" w14:textId="77777777" w:rsidR="00612B78" w:rsidRDefault="00612B78" w:rsidP="00612B78">
      <w:pPr>
        <w:rPr>
          <w:rFonts w:cs="Times New Roman"/>
          <w:color w:val="FF0000"/>
        </w:rPr>
      </w:pPr>
      <w:r>
        <w:rPr>
          <w:color w:val="FF0000"/>
        </w:rPr>
        <w:t xml:space="preserve"> </w:t>
      </w:r>
    </w:p>
    <w:p w14:paraId="1D292283" w14:textId="77777777" w:rsidR="00612B78" w:rsidRPr="00612B78" w:rsidRDefault="00612B78" w:rsidP="00C35322">
      <w:pPr>
        <w:ind w:left="426" w:right="281"/>
      </w:pPr>
      <w:r w:rsidRPr="00612B78">
        <w:t>Indicative Grant of £16m for Oxfordshire schools.</w:t>
      </w:r>
    </w:p>
    <w:p w14:paraId="4E1DB7FB" w14:textId="77777777" w:rsidR="00612B78" w:rsidRPr="00612B78" w:rsidRDefault="00612B78" w:rsidP="00C35322">
      <w:pPr>
        <w:ind w:left="426" w:right="281"/>
      </w:pPr>
    </w:p>
    <w:p w14:paraId="65280175" w14:textId="77777777" w:rsidR="00612B78" w:rsidRPr="00C35322" w:rsidRDefault="00612B78" w:rsidP="00C35322">
      <w:pPr>
        <w:ind w:left="426" w:right="281"/>
      </w:pPr>
      <w:r w:rsidRPr="00612B78">
        <w:t xml:space="preserve">This is in addition to schools’ allocations through the schools NFF. The ESFA will publish school-level allocations of this funding in May 2023, but this will apply for the full year from April 2023 – so this will not be in in the school allocations through the Authority Proforma Tool (APT) but will be separate allocations for 2023-24.  The MSAG will allocate funding to state-funded mainstream schools only. MSAG will be rolled into NFF budgets from 2024-25. </w:t>
      </w:r>
    </w:p>
    <w:p w14:paraId="4ACCC736" w14:textId="77777777" w:rsidR="00612B78" w:rsidRPr="00C35322" w:rsidRDefault="00612B78" w:rsidP="00C35322">
      <w:pPr>
        <w:ind w:left="426" w:right="281"/>
      </w:pPr>
    </w:p>
    <w:p w14:paraId="2D033710" w14:textId="77777777" w:rsidR="00612B78" w:rsidRPr="00612B78" w:rsidRDefault="00612B78" w:rsidP="00C35322">
      <w:pPr>
        <w:ind w:left="426" w:right="281"/>
      </w:pPr>
      <w:r w:rsidRPr="00612B78">
        <w:t xml:space="preserve">Schools will have the flexibility to prioritise their spending of the MSAG to best support the needs of their pupils and staff and address cost pressures.  </w:t>
      </w:r>
    </w:p>
    <w:p w14:paraId="6F642F7C" w14:textId="77777777" w:rsidR="00612B78" w:rsidRPr="00612B78" w:rsidRDefault="00612B78" w:rsidP="00612B78"/>
    <w:p w14:paraId="717E9D9B" w14:textId="77777777" w:rsidR="00612B78" w:rsidRPr="00612B78" w:rsidRDefault="00612B78" w:rsidP="00C35322">
      <w:pPr>
        <w:ind w:left="426" w:right="281"/>
      </w:pPr>
      <w:r w:rsidRPr="00612B78">
        <w:t>The base funding rates will be:</w:t>
      </w:r>
    </w:p>
    <w:p w14:paraId="2171435D" w14:textId="77777777" w:rsidR="00612B78" w:rsidRPr="00612B78" w:rsidRDefault="00612B78" w:rsidP="00612B78"/>
    <w:p w14:paraId="11320A99" w14:textId="77777777" w:rsidR="00612B78" w:rsidRPr="00612B78" w:rsidRDefault="00612B78" w:rsidP="00C35322">
      <w:pPr>
        <w:pStyle w:val="ListParagraph"/>
        <w:numPr>
          <w:ilvl w:val="0"/>
          <w:numId w:val="17"/>
        </w:numPr>
        <w:ind w:hanging="294"/>
        <w:contextualSpacing w:val="0"/>
      </w:pPr>
      <w:r w:rsidRPr="00612B78">
        <w:t>a lump sum of £4,510</w:t>
      </w:r>
    </w:p>
    <w:p w14:paraId="47CD51D2" w14:textId="77777777" w:rsidR="00612B78" w:rsidRPr="00612B78" w:rsidRDefault="00612B78" w:rsidP="00C35322">
      <w:pPr>
        <w:pStyle w:val="ListParagraph"/>
        <w:numPr>
          <w:ilvl w:val="0"/>
          <w:numId w:val="17"/>
        </w:numPr>
        <w:ind w:hanging="294"/>
        <w:contextualSpacing w:val="0"/>
      </w:pPr>
      <w:r w:rsidRPr="00612B78">
        <w:t>a basic per-pupil rate of £119 for primary pupils, including pupils in reception</w:t>
      </w:r>
    </w:p>
    <w:p w14:paraId="2AC8AEA5" w14:textId="77777777" w:rsidR="00612B78" w:rsidRPr="00612B78" w:rsidRDefault="00612B78" w:rsidP="00C35322">
      <w:pPr>
        <w:pStyle w:val="ListParagraph"/>
        <w:numPr>
          <w:ilvl w:val="0"/>
          <w:numId w:val="17"/>
        </w:numPr>
        <w:ind w:hanging="294"/>
        <w:contextualSpacing w:val="0"/>
      </w:pPr>
      <w:r w:rsidRPr="00612B78">
        <w:t>a basic per-pupil rate of £168 for key stage 3 pupils</w:t>
      </w:r>
    </w:p>
    <w:p w14:paraId="6FE0C31C" w14:textId="77777777" w:rsidR="00612B78" w:rsidRPr="00612B78" w:rsidRDefault="00612B78" w:rsidP="00C35322">
      <w:pPr>
        <w:pStyle w:val="ListParagraph"/>
        <w:numPr>
          <w:ilvl w:val="0"/>
          <w:numId w:val="17"/>
        </w:numPr>
        <w:ind w:hanging="294"/>
        <w:contextualSpacing w:val="0"/>
      </w:pPr>
      <w:r w:rsidRPr="00612B78">
        <w:t>a basic per-pupil rate of £190 for key stage 4 pupils</w:t>
      </w:r>
    </w:p>
    <w:p w14:paraId="1CA9FAD7" w14:textId="77777777" w:rsidR="00612B78" w:rsidRPr="00612B78" w:rsidRDefault="00612B78" w:rsidP="00C35322">
      <w:pPr>
        <w:pStyle w:val="ListParagraph"/>
        <w:numPr>
          <w:ilvl w:val="0"/>
          <w:numId w:val="17"/>
        </w:numPr>
        <w:ind w:hanging="294"/>
        <w:contextualSpacing w:val="0"/>
      </w:pPr>
      <w:r w:rsidRPr="00612B78">
        <w:t>an FSM6 per-pupil rate of £104 per eligible primary pupil</w:t>
      </w:r>
    </w:p>
    <w:p w14:paraId="4008D2B6" w14:textId="77777777" w:rsidR="00612B78" w:rsidRPr="00612B78" w:rsidRDefault="00612B78" w:rsidP="00C35322">
      <w:pPr>
        <w:pStyle w:val="ListParagraph"/>
        <w:numPr>
          <w:ilvl w:val="0"/>
          <w:numId w:val="17"/>
        </w:numPr>
        <w:ind w:hanging="294"/>
        <w:contextualSpacing w:val="0"/>
      </w:pPr>
      <w:r w:rsidRPr="00612B78">
        <w:t>an FSM6 per-pupil rate of £152 per eligible secondary pupil</w:t>
      </w:r>
    </w:p>
    <w:p w14:paraId="2D886A55" w14:textId="5EB868BC" w:rsidR="00612B78" w:rsidRPr="00612B78" w:rsidRDefault="00C35322" w:rsidP="00C35322">
      <w:pPr>
        <w:pStyle w:val="ListParagraph"/>
        <w:numPr>
          <w:ilvl w:val="0"/>
          <w:numId w:val="17"/>
        </w:numPr>
        <w:ind w:hanging="294"/>
        <w:contextualSpacing w:val="0"/>
      </w:pPr>
      <w:r>
        <w:t>p</w:t>
      </w:r>
      <w:r w:rsidR="00612B78" w:rsidRPr="00612B78">
        <w:t>lus, the Area Cost Adjustment as the schools NFF (expected to be 1.022231274)</w:t>
      </w:r>
    </w:p>
    <w:p w14:paraId="65640D07" w14:textId="77777777" w:rsidR="00612B78" w:rsidRPr="00612B78" w:rsidRDefault="00612B78" w:rsidP="00612B78"/>
    <w:p w14:paraId="4A54B0B1" w14:textId="77777777" w:rsidR="00612B78" w:rsidRPr="00612B78" w:rsidRDefault="00612B78" w:rsidP="00C35322">
      <w:pPr>
        <w:ind w:left="426"/>
      </w:pPr>
      <w:r w:rsidRPr="00612B78">
        <w:t>Further information including grant methodology and a calculator tool to obtain a close estimate of school level allocations can be found via the link below. Ensure the school URN is entered on the calculator and not the LAESTAB (931 number).</w:t>
      </w:r>
    </w:p>
    <w:p w14:paraId="2E0B4667" w14:textId="77777777" w:rsidR="00612B78" w:rsidRDefault="00612B78" w:rsidP="00612B78">
      <w:pPr>
        <w:rPr>
          <w:sz w:val="22"/>
          <w:szCs w:val="22"/>
        </w:rPr>
      </w:pPr>
    </w:p>
    <w:p w14:paraId="01989791" w14:textId="77777777" w:rsidR="00612B78" w:rsidRPr="00C35322" w:rsidRDefault="001C3373" w:rsidP="00C35322">
      <w:pPr>
        <w:pStyle w:val="ListParagraph"/>
        <w:numPr>
          <w:ilvl w:val="0"/>
          <w:numId w:val="21"/>
        </w:numPr>
        <w:ind w:hanging="294"/>
      </w:pPr>
      <w:hyperlink r:id="rId11" w:history="1">
        <w:r w:rsidR="00612B78" w:rsidRPr="00C35322">
          <w:rPr>
            <w:rStyle w:val="Hyperlink"/>
          </w:rPr>
          <w:t>Mainstream schools additional grant 2023 to 2024 - GOV.UK (www.gov.uk)</w:t>
        </w:r>
      </w:hyperlink>
    </w:p>
    <w:p w14:paraId="3CF5F304" w14:textId="77777777" w:rsidR="00612B78" w:rsidRDefault="00612B78" w:rsidP="0021011D">
      <w:pPr>
        <w:ind w:left="426" w:right="281"/>
        <w:rPr>
          <w:b/>
        </w:rPr>
      </w:pPr>
    </w:p>
    <w:p w14:paraId="3E45F2CF" w14:textId="77777777" w:rsidR="0021011D" w:rsidRDefault="0021011D" w:rsidP="00855C71">
      <w:pPr>
        <w:ind w:left="426" w:right="281"/>
        <w:rPr>
          <w:b/>
        </w:rPr>
      </w:pPr>
    </w:p>
    <w:p w14:paraId="3DD8D5BE" w14:textId="694D521E" w:rsidR="00BF452F" w:rsidRPr="00D51011" w:rsidRDefault="00BF452F" w:rsidP="00855C71">
      <w:pPr>
        <w:ind w:left="426" w:right="281"/>
        <w:rPr>
          <w:b/>
        </w:rPr>
      </w:pPr>
      <w:r w:rsidRPr="00D51011">
        <w:rPr>
          <w:b/>
        </w:rPr>
        <w:t>Transfer to High Needs</w:t>
      </w:r>
    </w:p>
    <w:p w14:paraId="428CA46D" w14:textId="77777777" w:rsidR="00BF452F" w:rsidRPr="00D51011" w:rsidRDefault="00BF452F" w:rsidP="00855C71">
      <w:pPr>
        <w:ind w:left="426" w:right="281"/>
      </w:pPr>
    </w:p>
    <w:p w14:paraId="66C73029" w14:textId="24F21FF4" w:rsidR="00A6616F" w:rsidRPr="00C35322" w:rsidRDefault="00A6616F" w:rsidP="00C35322">
      <w:pPr>
        <w:ind w:left="426"/>
      </w:pPr>
      <w:bookmarkStart w:id="2" w:name="_Hlk126844492"/>
      <w:r w:rsidRPr="00C35322">
        <w:t>We have received two pieces of important news about future funding for SEND early intervention in Schools.</w:t>
      </w:r>
    </w:p>
    <w:p w14:paraId="028F80A5" w14:textId="77777777" w:rsidR="00A6616F" w:rsidRPr="00C35322" w:rsidRDefault="00A6616F" w:rsidP="00C35322">
      <w:pPr>
        <w:ind w:left="426"/>
      </w:pPr>
    </w:p>
    <w:p w14:paraId="5646F50F" w14:textId="775E1055" w:rsidR="00A6616F" w:rsidRPr="00C35322" w:rsidRDefault="00A6616F" w:rsidP="00C35322">
      <w:pPr>
        <w:ind w:left="426"/>
      </w:pPr>
      <w:r w:rsidRPr="00C35322">
        <w:t>Many of you have been involved in the recent diagnostic work to identify the highest impact, sustainable changes that we can make to support children with SEND.  This work was part of the governments Delivering better value programme  </w:t>
      </w:r>
      <w:hyperlink r:id="rId12" w:history="1">
        <w:r w:rsidRPr="00C35322">
          <w:t>Creating sustainable high needs systems - GOV.UK (www.gov.uk)</w:t>
        </w:r>
      </w:hyperlink>
      <w:r>
        <w:t xml:space="preserve"> </w:t>
      </w:r>
      <w:r w:rsidRPr="00C35322">
        <w:t>.  Following a successful bid based</w:t>
      </w:r>
      <w:r w:rsidR="00682D6D">
        <w:t xml:space="preserve"> </w:t>
      </w:r>
      <w:r w:rsidRPr="00C35322">
        <w:t xml:space="preserve">upon this work the DFE has awarded Oxfordshire Schools an additional grant of £1m </w:t>
      </w:r>
    </w:p>
    <w:p w14:paraId="7B34265A" w14:textId="77777777" w:rsidR="00A6616F" w:rsidRPr="00C35322" w:rsidRDefault="00A6616F" w:rsidP="00C35322">
      <w:pPr>
        <w:ind w:left="426"/>
      </w:pPr>
    </w:p>
    <w:p w14:paraId="1AB03CBD" w14:textId="1338F7F8" w:rsidR="00A6616F" w:rsidRPr="00C35322" w:rsidRDefault="00A6616F" w:rsidP="00C35322">
      <w:pPr>
        <w:ind w:left="426"/>
      </w:pPr>
      <w:r w:rsidRPr="00C35322">
        <w:t>The Secretary of State for Education has decided to support the decision to transfer 0.5% (£2.38m) of the Schools Dedicated Schools (DSG) block to support investment into the High needs Block to support SEND Early Intervention.</w:t>
      </w:r>
    </w:p>
    <w:p w14:paraId="7616E3D1" w14:textId="667FA22C" w:rsidR="00A6616F" w:rsidRDefault="00A6616F" w:rsidP="00C35322">
      <w:pPr>
        <w:ind w:left="426"/>
      </w:pPr>
    </w:p>
    <w:p w14:paraId="497D709D" w14:textId="77777777" w:rsidR="00C35322" w:rsidRPr="00C35322" w:rsidRDefault="00C35322" w:rsidP="00C35322">
      <w:pPr>
        <w:ind w:left="426"/>
      </w:pPr>
    </w:p>
    <w:p w14:paraId="672EBBDD" w14:textId="544F0B12" w:rsidR="00A6616F" w:rsidRPr="00C35322" w:rsidRDefault="00A6616F" w:rsidP="00C35322">
      <w:pPr>
        <w:ind w:left="426"/>
      </w:pPr>
      <w:r w:rsidRPr="00C35322">
        <w:t>Together these two funding streams</w:t>
      </w:r>
      <w:r w:rsidR="00C5058B">
        <w:t xml:space="preserve"> will deliver</w:t>
      </w:r>
      <w:r w:rsidR="00C35322">
        <w:t>:</w:t>
      </w:r>
    </w:p>
    <w:p w14:paraId="06E9FFB4" w14:textId="77777777" w:rsidR="00A6616F" w:rsidRDefault="00A6616F" w:rsidP="00A6616F">
      <w:pPr>
        <w:rPr>
          <w:color w:val="000000"/>
        </w:rPr>
      </w:pPr>
    </w:p>
    <w:p w14:paraId="359F644E" w14:textId="77777777" w:rsidR="00C35322" w:rsidRDefault="00A6616F" w:rsidP="00C35322">
      <w:pPr>
        <w:pStyle w:val="Default"/>
        <w:numPr>
          <w:ilvl w:val="0"/>
          <w:numId w:val="21"/>
        </w:numPr>
        <w:adjustRightInd/>
        <w:spacing w:after="36"/>
        <w:ind w:hanging="294"/>
        <w:rPr>
          <w:rFonts w:eastAsia="Times New Roman"/>
        </w:rPr>
      </w:pPr>
      <w:proofErr w:type="spellStart"/>
      <w:r>
        <w:rPr>
          <w:rFonts w:eastAsia="Times New Roman"/>
        </w:rPr>
        <w:t>Inreach</w:t>
      </w:r>
      <w:proofErr w:type="spellEnd"/>
      <w:r>
        <w:rPr>
          <w:rFonts w:eastAsia="Times New Roman"/>
        </w:rPr>
        <w:t xml:space="preserve">/outreach hubs for primary age SEMH needs </w:t>
      </w:r>
    </w:p>
    <w:p w14:paraId="23BEAC0D" w14:textId="77777777" w:rsidR="00C35322" w:rsidRDefault="00A6616F" w:rsidP="00C35322">
      <w:pPr>
        <w:pStyle w:val="Default"/>
        <w:numPr>
          <w:ilvl w:val="0"/>
          <w:numId w:val="21"/>
        </w:numPr>
        <w:adjustRightInd/>
        <w:spacing w:after="36"/>
        <w:ind w:hanging="294"/>
        <w:rPr>
          <w:rFonts w:eastAsia="Times New Roman"/>
        </w:rPr>
      </w:pPr>
      <w:r w:rsidRPr="00C35322">
        <w:rPr>
          <w:rFonts w:eastAsia="Times New Roman"/>
        </w:rPr>
        <w:lastRenderedPageBreak/>
        <w:t xml:space="preserve">Whole county training in trauma informed practice </w:t>
      </w:r>
    </w:p>
    <w:p w14:paraId="6E7681BB" w14:textId="1C267400" w:rsidR="00A6616F" w:rsidRPr="00C35322" w:rsidRDefault="00BF544E" w:rsidP="00C35322">
      <w:pPr>
        <w:pStyle w:val="Default"/>
        <w:numPr>
          <w:ilvl w:val="0"/>
          <w:numId w:val="21"/>
        </w:numPr>
        <w:adjustRightInd/>
        <w:spacing w:after="36"/>
        <w:ind w:hanging="294"/>
        <w:rPr>
          <w:rFonts w:eastAsia="Times New Roman"/>
        </w:rPr>
      </w:pPr>
      <w:r>
        <w:rPr>
          <w:rFonts w:eastAsia="Times New Roman"/>
        </w:rPr>
        <w:t>A s</w:t>
      </w:r>
      <w:r w:rsidR="00A6616F" w:rsidRPr="00C35322">
        <w:rPr>
          <w:rFonts w:eastAsia="Times New Roman"/>
        </w:rPr>
        <w:t>pecialist team that can be deployed to carry out short term direct work with teachers and teaching assistants</w:t>
      </w:r>
    </w:p>
    <w:p w14:paraId="4C0B0EA4" w14:textId="38209D75" w:rsidR="00CA46D5" w:rsidRDefault="00CB625E" w:rsidP="00EE799A">
      <w:pPr>
        <w:spacing w:before="240" w:after="360" w:line="320" w:lineRule="atLeast"/>
        <w:ind w:left="426"/>
        <w:contextualSpacing/>
      </w:pPr>
      <w:bookmarkStart w:id="3" w:name="_Hlk61520674"/>
      <w:r w:rsidRPr="00A6616F">
        <w:t>The impact o</w:t>
      </w:r>
      <w:r w:rsidR="00A6616F" w:rsidRPr="00A6616F">
        <w:t xml:space="preserve">f the decision by the secretary of state is </w:t>
      </w:r>
      <w:r w:rsidRPr="00A6616F">
        <w:t>to reduce the age weighted pupil unit (AWPU) below the national formula funding level.</w:t>
      </w:r>
      <w:r w:rsidR="00A6616F">
        <w:t xml:space="preserve"> This is reflected in your formula allocation.</w:t>
      </w:r>
      <w:r w:rsidRPr="00FC08CA">
        <w:t xml:space="preserve"> </w:t>
      </w:r>
    </w:p>
    <w:bookmarkEnd w:id="2"/>
    <w:p w14:paraId="20F130B3" w14:textId="45EFE958" w:rsidR="00E071BB" w:rsidRDefault="00E071BB" w:rsidP="00EE799A">
      <w:pPr>
        <w:spacing w:before="240" w:after="360" w:line="320" w:lineRule="atLeast"/>
        <w:ind w:left="426"/>
        <w:contextualSpacing/>
      </w:pPr>
    </w:p>
    <w:p w14:paraId="518E1CD4" w14:textId="2E1639E6" w:rsidR="005435AA" w:rsidRPr="005435AA" w:rsidRDefault="005435AA" w:rsidP="00EE799A">
      <w:pPr>
        <w:spacing w:before="240" w:after="360" w:line="320" w:lineRule="atLeast"/>
        <w:ind w:left="426"/>
        <w:contextualSpacing/>
        <w:rPr>
          <w:b/>
          <w:bCs/>
        </w:rPr>
      </w:pPr>
      <w:r w:rsidRPr="005435AA">
        <w:rPr>
          <w:b/>
          <w:bCs/>
        </w:rPr>
        <w:t>Union Duties Contribution – Maintained schools only</w:t>
      </w:r>
    </w:p>
    <w:p w14:paraId="1F845418" w14:textId="74B2A57C" w:rsidR="005435AA" w:rsidRDefault="005435AA" w:rsidP="00EE799A">
      <w:pPr>
        <w:spacing w:before="240" w:after="360" w:line="320" w:lineRule="atLeast"/>
        <w:ind w:left="426"/>
        <w:contextualSpacing/>
      </w:pPr>
    </w:p>
    <w:p w14:paraId="6C0C7C5C" w14:textId="77777777" w:rsidR="00220C31" w:rsidRPr="00220C31" w:rsidRDefault="00220C31" w:rsidP="00C35322">
      <w:pPr>
        <w:ind w:left="426"/>
      </w:pPr>
      <w:r w:rsidRPr="00220C31">
        <w:t>For maintained schools the charge for 2023-24 will be £1.30 per pupil based on the school’s October 2022 census return. The budget planner has been amended so that the annual Union Duty contribution is adjusted through allocated budget totals, rather than through recharges.</w:t>
      </w:r>
    </w:p>
    <w:p w14:paraId="206F9BA4" w14:textId="1685AC9A" w:rsidR="005435AA" w:rsidRDefault="005435AA" w:rsidP="00EE799A">
      <w:pPr>
        <w:spacing w:before="240" w:after="360" w:line="320" w:lineRule="atLeast"/>
        <w:ind w:left="426"/>
        <w:contextualSpacing/>
      </w:pPr>
    </w:p>
    <w:p w14:paraId="170B838F" w14:textId="7BE04C07" w:rsidR="00E071BB" w:rsidRPr="00E071BB" w:rsidRDefault="00E071BB" w:rsidP="00EE799A">
      <w:pPr>
        <w:spacing w:before="240" w:after="360" w:line="320" w:lineRule="atLeast"/>
        <w:ind w:left="426"/>
        <w:contextualSpacing/>
        <w:rPr>
          <w:b/>
          <w:bCs/>
        </w:rPr>
      </w:pPr>
      <w:r w:rsidRPr="00E071BB">
        <w:rPr>
          <w:b/>
          <w:bCs/>
        </w:rPr>
        <w:t>School Improvement Grant</w:t>
      </w:r>
      <w:r>
        <w:rPr>
          <w:b/>
          <w:bCs/>
        </w:rPr>
        <w:t xml:space="preserve"> – impact on Maintained Schools</w:t>
      </w:r>
      <w:r w:rsidR="001A7893">
        <w:rPr>
          <w:b/>
          <w:bCs/>
        </w:rPr>
        <w:t xml:space="preserve"> only</w:t>
      </w:r>
    </w:p>
    <w:p w14:paraId="5B1E36B6" w14:textId="74DD8CEC" w:rsidR="00EE799A" w:rsidRDefault="00EE799A" w:rsidP="00EE799A">
      <w:pPr>
        <w:spacing w:before="240" w:after="360" w:line="320" w:lineRule="atLeast"/>
        <w:ind w:firstLine="426"/>
        <w:contextualSpacing/>
        <w:rPr>
          <w:lang w:eastAsia="en-GB"/>
        </w:rPr>
      </w:pPr>
    </w:p>
    <w:p w14:paraId="7EDB2D18" w14:textId="77777777" w:rsidR="00220C31" w:rsidRPr="00C35322" w:rsidRDefault="00220C31" w:rsidP="00C35322">
      <w:pPr>
        <w:ind w:left="426"/>
      </w:pPr>
      <w:r w:rsidRPr="00220C31">
        <w:t>The DfE consulted on and has now confirmed a reduction in the School Improvement Grant of 50% in 2022-23, with full removal in 2023-24.</w:t>
      </w:r>
      <w:r w:rsidRPr="00C35322">
        <w:t xml:space="preserve"> </w:t>
      </w:r>
    </w:p>
    <w:p w14:paraId="395DE449" w14:textId="77777777" w:rsidR="00220C31" w:rsidRPr="00C35322" w:rsidRDefault="00220C31" w:rsidP="00C35322">
      <w:pPr>
        <w:ind w:left="426"/>
      </w:pPr>
    </w:p>
    <w:p w14:paraId="620B9404" w14:textId="5EC8A6F4" w:rsidR="00220C31" w:rsidRDefault="00220C31" w:rsidP="00C35322">
      <w:pPr>
        <w:ind w:left="426"/>
      </w:pPr>
      <w:r w:rsidRPr="00220C31">
        <w:t>Following consultation with all schools, School Forum at the meeting on 8</w:t>
      </w:r>
      <w:r w:rsidRPr="00C35322">
        <w:t>th</w:t>
      </w:r>
      <w:r w:rsidRPr="00220C31">
        <w:t xml:space="preserve"> November 2022 agreed to de-delegate the equivalent of 50% of the grant. This holds the level of de-delegation at £8.80 per pupil for maintained schools.</w:t>
      </w:r>
    </w:p>
    <w:p w14:paraId="52B9C6F1" w14:textId="77777777" w:rsidR="00220C31" w:rsidRPr="00220C31" w:rsidRDefault="00220C31" w:rsidP="00C35322">
      <w:pPr>
        <w:ind w:left="426"/>
      </w:pPr>
    </w:p>
    <w:p w14:paraId="727436C9" w14:textId="0A7883D3" w:rsidR="00E071BB" w:rsidRPr="00220C31" w:rsidRDefault="00220C31" w:rsidP="005435AA">
      <w:pPr>
        <w:spacing w:before="240" w:after="360" w:line="320" w:lineRule="atLeast"/>
        <w:ind w:left="426"/>
        <w:contextualSpacing/>
        <w:rPr>
          <w:lang w:eastAsia="en-GB"/>
        </w:rPr>
      </w:pPr>
      <w:r>
        <w:rPr>
          <w:lang w:eastAsia="en-GB"/>
        </w:rPr>
        <w:t xml:space="preserve">The </w:t>
      </w:r>
      <w:r w:rsidR="0049561B" w:rsidRPr="00220C31">
        <w:rPr>
          <w:lang w:eastAsia="en-GB"/>
        </w:rPr>
        <w:t>adjustment is made through the budget planner.</w:t>
      </w:r>
      <w:r w:rsidR="005435AA" w:rsidRPr="00220C31">
        <w:rPr>
          <w:lang w:eastAsia="en-GB"/>
        </w:rPr>
        <w:t xml:space="preserve"> </w:t>
      </w:r>
    </w:p>
    <w:p w14:paraId="46EF1979" w14:textId="1D3AC755" w:rsidR="005435AA" w:rsidRDefault="005435AA" w:rsidP="005435AA">
      <w:pPr>
        <w:spacing w:before="240" w:after="360" w:line="320" w:lineRule="atLeast"/>
        <w:ind w:left="426"/>
        <w:contextualSpacing/>
        <w:rPr>
          <w:lang w:eastAsia="en-GB"/>
        </w:rPr>
      </w:pPr>
    </w:p>
    <w:bookmarkEnd w:id="1"/>
    <w:bookmarkEnd w:id="3"/>
    <w:p w14:paraId="2B5173AD" w14:textId="083B1CCE" w:rsidR="00BF452F" w:rsidRPr="00347B75" w:rsidRDefault="00BF452F" w:rsidP="00855C71">
      <w:pPr>
        <w:ind w:left="426" w:right="281"/>
      </w:pPr>
      <w:r w:rsidRPr="00347B75">
        <w:t>Formula funding figures for your school are based on data supplied by the E</w:t>
      </w:r>
      <w:r w:rsidR="00A96D4A" w:rsidRPr="00347B75">
        <w:t>SF</w:t>
      </w:r>
      <w:r w:rsidRPr="00347B75">
        <w:t>A as at the October 20</w:t>
      </w:r>
      <w:r w:rsidR="00EE799A" w:rsidRPr="00347B75">
        <w:t>2</w:t>
      </w:r>
      <w:r w:rsidR="00220C31" w:rsidRPr="00347B75">
        <w:t>2</w:t>
      </w:r>
      <w:r w:rsidR="002D668A" w:rsidRPr="00347B75">
        <w:t xml:space="preserve"> </w:t>
      </w:r>
      <w:r w:rsidRPr="00347B75">
        <w:t>census count.  The October 20</w:t>
      </w:r>
      <w:r w:rsidR="00EE799A" w:rsidRPr="00347B75">
        <w:t>2</w:t>
      </w:r>
      <w:r w:rsidR="00220C31" w:rsidRPr="00347B75">
        <w:t>2</w:t>
      </w:r>
      <w:r w:rsidR="00A96D4A" w:rsidRPr="00347B75">
        <w:t xml:space="preserve"> </w:t>
      </w:r>
      <w:r w:rsidRPr="00347B75">
        <w:t xml:space="preserve">pupil numbers for your school will be included in the data uploaded to the budget planning tool, but you will need to review numbers for future years and update accordingly. </w:t>
      </w:r>
    </w:p>
    <w:p w14:paraId="6ECF6C7E" w14:textId="77777777" w:rsidR="00BF452F" w:rsidRPr="00347B75" w:rsidRDefault="00BF452F" w:rsidP="00855C71">
      <w:pPr>
        <w:ind w:left="426" w:right="281"/>
      </w:pPr>
    </w:p>
    <w:p w14:paraId="26820F67" w14:textId="25BC9AAE" w:rsidR="00BF452F" w:rsidRPr="002C15D1" w:rsidRDefault="00BF452F" w:rsidP="00855C71">
      <w:pPr>
        <w:ind w:left="426" w:right="281"/>
      </w:pPr>
      <w:proofErr w:type="gramStart"/>
      <w:r w:rsidRPr="00347B75">
        <w:t>In order to</w:t>
      </w:r>
      <w:proofErr w:type="gramEnd"/>
      <w:r w:rsidRPr="00347B75">
        <w:t xml:space="preserve"> complete your budget plan for 20</w:t>
      </w:r>
      <w:r w:rsidR="002D668A" w:rsidRPr="00347B75">
        <w:t>2</w:t>
      </w:r>
      <w:r w:rsidR="00220C31" w:rsidRPr="00347B75">
        <w:t>3</w:t>
      </w:r>
      <w:r w:rsidRPr="00347B75">
        <w:t>-2</w:t>
      </w:r>
      <w:r w:rsidR="00220C31" w:rsidRPr="00347B75">
        <w:t>4</w:t>
      </w:r>
      <w:r w:rsidRPr="00347B75">
        <w:t xml:space="preserve"> to 202</w:t>
      </w:r>
      <w:r w:rsidR="00220C31" w:rsidRPr="00347B75">
        <w:t>5</w:t>
      </w:r>
      <w:r w:rsidRPr="00347B75">
        <w:t>-2</w:t>
      </w:r>
      <w:r w:rsidR="00220C31" w:rsidRPr="00347B75">
        <w:t>6</w:t>
      </w:r>
      <w:r w:rsidRPr="00347B75">
        <w:t xml:space="preserve"> you will need information about other sources of funding, </w:t>
      </w:r>
      <w:r w:rsidR="00347B75" w:rsidRPr="00347B75">
        <w:t>this is contained within the Budget Guidance on the</w:t>
      </w:r>
      <w:r w:rsidRPr="00347B75">
        <w:t xml:space="preserve"> intranet schools budget page</w:t>
      </w:r>
      <w:r w:rsidR="00347B75" w:rsidRPr="00347B75">
        <w:t>.</w:t>
      </w:r>
      <w:r w:rsidRPr="002C15D1">
        <w:t xml:space="preserve"> </w:t>
      </w:r>
    </w:p>
    <w:p w14:paraId="221307C1" w14:textId="77777777" w:rsidR="00BF452F" w:rsidRPr="009B2B22" w:rsidRDefault="00BF452F" w:rsidP="00855C71">
      <w:pPr>
        <w:ind w:left="851" w:right="281" w:hanging="425"/>
      </w:pPr>
    </w:p>
    <w:p w14:paraId="60C517CC" w14:textId="77777777" w:rsidR="00BF452F" w:rsidRPr="002C15D1" w:rsidRDefault="00BF452F" w:rsidP="00855C71">
      <w:pPr>
        <w:ind w:left="426" w:right="281"/>
        <w:rPr>
          <w:b/>
        </w:rPr>
      </w:pPr>
      <w:r>
        <w:rPr>
          <w:b/>
        </w:rPr>
        <w:t>Planning for Future Years</w:t>
      </w:r>
    </w:p>
    <w:p w14:paraId="042EE287" w14:textId="77777777" w:rsidR="00BF452F" w:rsidRPr="002C15D1" w:rsidRDefault="00BF452F" w:rsidP="00855C71">
      <w:pPr>
        <w:ind w:left="426" w:right="281"/>
        <w:rPr>
          <w:b/>
        </w:rPr>
      </w:pPr>
    </w:p>
    <w:p w14:paraId="15B4FA5C" w14:textId="2036F1D5" w:rsidR="00BF452F" w:rsidRPr="002C15D1" w:rsidRDefault="00BF452F" w:rsidP="00855C71">
      <w:pPr>
        <w:ind w:left="426" w:right="281"/>
      </w:pPr>
      <w:r w:rsidRPr="002C15D1">
        <w:t>The local authority school budget planning process covers the three-year period 20</w:t>
      </w:r>
      <w:r w:rsidR="002D668A">
        <w:t>2</w:t>
      </w:r>
      <w:r w:rsidR="00220C31">
        <w:t>3</w:t>
      </w:r>
      <w:r w:rsidRPr="002C15D1">
        <w:t>-</w:t>
      </w:r>
      <w:r>
        <w:t>2</w:t>
      </w:r>
      <w:r w:rsidR="00220C31">
        <w:t>4</w:t>
      </w:r>
      <w:r w:rsidR="00E071BB">
        <w:t xml:space="preserve"> </w:t>
      </w:r>
      <w:r w:rsidRPr="002C15D1">
        <w:t>to 202</w:t>
      </w:r>
      <w:r w:rsidR="00220C31">
        <w:t>5</w:t>
      </w:r>
      <w:r w:rsidRPr="002C15D1">
        <w:t>-2</w:t>
      </w:r>
      <w:r w:rsidR="00220C31">
        <w:t>6</w:t>
      </w:r>
      <w:r w:rsidRPr="002C15D1">
        <w:t xml:space="preserve">.  The first year’s information is in accordance with the DSG settlement announced by the DfE. </w:t>
      </w:r>
    </w:p>
    <w:p w14:paraId="5AF5606E" w14:textId="77777777" w:rsidR="00BF452F" w:rsidRPr="002C15D1" w:rsidRDefault="00BF452F" w:rsidP="00855C71">
      <w:pPr>
        <w:ind w:left="426" w:right="281"/>
      </w:pPr>
    </w:p>
    <w:p w14:paraId="03A617E1" w14:textId="5CA72F0E" w:rsidR="00855C71" w:rsidRDefault="00A96D4A" w:rsidP="00855C71">
      <w:pPr>
        <w:ind w:left="426" w:right="281"/>
      </w:pPr>
      <w:r w:rsidRPr="0049561B">
        <w:t xml:space="preserve">For future years, we have assumed a minimum increase for future years of </w:t>
      </w:r>
      <w:r w:rsidR="00220C31">
        <w:t>0.5</w:t>
      </w:r>
      <w:r w:rsidR="0049561B">
        <w:t>%.</w:t>
      </w:r>
    </w:p>
    <w:p w14:paraId="3AA73525" w14:textId="77777777" w:rsidR="007E2462" w:rsidRDefault="007E2462" w:rsidP="00855C71">
      <w:pPr>
        <w:ind w:left="426" w:right="281"/>
      </w:pPr>
    </w:p>
    <w:p w14:paraId="15EEC58B" w14:textId="467B9696" w:rsidR="00BF452F" w:rsidRPr="009B2B22" w:rsidRDefault="009B2B22" w:rsidP="00855C71">
      <w:pPr>
        <w:ind w:left="426" w:right="281"/>
      </w:pPr>
      <w:r w:rsidRPr="009B2B22">
        <w:t>Changes in pupil numbers remain the key driver of change for funding levels.</w:t>
      </w:r>
      <w:r w:rsidR="00BF452F" w:rsidRPr="009B2B22">
        <w:t xml:space="preserve"> Other sources of funding such as </w:t>
      </w:r>
      <w:r w:rsidR="0049561B">
        <w:t xml:space="preserve">grants </w:t>
      </w:r>
      <w:r w:rsidR="00BF452F" w:rsidRPr="009B2B22">
        <w:t>should be assumed to remain at the same level</w:t>
      </w:r>
      <w:r w:rsidRPr="009B2B22">
        <w:t xml:space="preserve"> unless schools are aware of changes in those pupils who qualify for this funding.</w:t>
      </w:r>
      <w:r w:rsidR="00BF452F" w:rsidRPr="009B2B22">
        <w:t xml:space="preserve"> It is important, however, that schools consider </w:t>
      </w:r>
      <w:proofErr w:type="gramStart"/>
      <w:r w:rsidR="00BF452F" w:rsidRPr="009B2B22">
        <w:t>a number of</w:t>
      </w:r>
      <w:proofErr w:type="gramEnd"/>
      <w:r w:rsidR="00BF452F" w:rsidRPr="009B2B22">
        <w:t xml:space="preserve"> “what if” scenarios in budget modelling for future years.  For example, it would not be advisable to use one-off additional funding to pay for additional permanent staffing, as this could potentially be unsustainable in future years.  Further information will be issued about future years as it becomes available. </w:t>
      </w:r>
    </w:p>
    <w:p w14:paraId="6C34100A" w14:textId="77777777" w:rsidR="00BF452F" w:rsidRPr="002C15D1" w:rsidRDefault="00BF452F" w:rsidP="00855C71">
      <w:pPr>
        <w:ind w:left="426" w:right="281"/>
        <w:rPr>
          <w:b/>
        </w:rPr>
      </w:pPr>
      <w:r w:rsidRPr="009B2B22">
        <w:rPr>
          <w:b/>
        </w:rPr>
        <w:lastRenderedPageBreak/>
        <w:t>Submission of Budget</w:t>
      </w:r>
    </w:p>
    <w:p w14:paraId="245840DA" w14:textId="77777777" w:rsidR="00BF452F" w:rsidRDefault="00BF452F" w:rsidP="00855C71">
      <w:pPr>
        <w:ind w:left="426" w:right="281"/>
      </w:pPr>
    </w:p>
    <w:p w14:paraId="68BCB05A" w14:textId="442A3812" w:rsidR="00BF452F" w:rsidRPr="009B2B22" w:rsidRDefault="00BF452F" w:rsidP="00855C71">
      <w:pPr>
        <w:ind w:left="426" w:right="281"/>
      </w:pPr>
      <w:r w:rsidRPr="009B2B22">
        <w:t>In accordance with the Scheme for Financing Schools, schools are required to submit a balanced or in surplus budget plan covering the three-year period 20</w:t>
      </w:r>
      <w:r w:rsidR="002D668A" w:rsidRPr="009B2B22">
        <w:t>2</w:t>
      </w:r>
      <w:r w:rsidR="00220C31">
        <w:t>3</w:t>
      </w:r>
      <w:r w:rsidRPr="009B2B22">
        <w:t>-2</w:t>
      </w:r>
      <w:r w:rsidR="00220C31">
        <w:t>4</w:t>
      </w:r>
      <w:r w:rsidRPr="009B2B22">
        <w:t xml:space="preserve"> to 202</w:t>
      </w:r>
      <w:r w:rsidR="00220C31">
        <w:t>5</w:t>
      </w:r>
      <w:r w:rsidRPr="009B2B22">
        <w:t>-2</w:t>
      </w:r>
      <w:r w:rsidR="00220C31">
        <w:t>6</w:t>
      </w:r>
      <w:r w:rsidRPr="009B2B22">
        <w:t xml:space="preserve"> to the local authority.  The statutory deadline to submit your school’s Governing Body approved budget to the local authority via Education Financial Services (EFS</w:t>
      </w:r>
      <w:r w:rsidRPr="0034457E">
        <w:t xml:space="preserve">) is </w:t>
      </w:r>
      <w:r w:rsidR="00220C31">
        <w:t>5</w:t>
      </w:r>
      <w:r w:rsidRPr="009D15EE">
        <w:t xml:space="preserve"> May 20</w:t>
      </w:r>
      <w:r w:rsidR="009B2B22" w:rsidRPr="009D15EE">
        <w:t>2</w:t>
      </w:r>
      <w:r w:rsidR="00220C31">
        <w:t>3</w:t>
      </w:r>
      <w:r w:rsidR="00A96D4A" w:rsidRPr="009D15EE">
        <w:t xml:space="preserve"> (for Special schools 1</w:t>
      </w:r>
      <w:r w:rsidR="00220C31">
        <w:t>2</w:t>
      </w:r>
      <w:r w:rsidR="00A96D4A" w:rsidRPr="009D15EE">
        <w:t xml:space="preserve"> May 202</w:t>
      </w:r>
      <w:r w:rsidR="00220C31">
        <w:t>3</w:t>
      </w:r>
      <w:r w:rsidR="00A96D4A" w:rsidRPr="009D15EE">
        <w:t>)</w:t>
      </w:r>
      <w:r w:rsidRPr="009D15EE">
        <w:t>, as agreed with Schools Forum.  Where a school believes it is not able to submit a balanced budget, it must contact and submit a draft budget plan to EFS by 31 March 20</w:t>
      </w:r>
      <w:r w:rsidR="009B2B22" w:rsidRPr="009D15EE">
        <w:t>2</w:t>
      </w:r>
      <w:r w:rsidR="00220C31">
        <w:t>3</w:t>
      </w:r>
      <w:r w:rsidRPr="009D15EE">
        <w:t>, or earlier if possible.  The local authority will work with those schools in seeking a balanced budget.</w:t>
      </w:r>
    </w:p>
    <w:p w14:paraId="29C65FA3" w14:textId="77777777" w:rsidR="00BF452F" w:rsidRPr="009B2B22" w:rsidRDefault="00BF452F" w:rsidP="00855C71">
      <w:pPr>
        <w:ind w:left="426" w:right="281"/>
      </w:pPr>
    </w:p>
    <w:p w14:paraId="3A4FBC1E" w14:textId="77777777" w:rsidR="00BF452F" w:rsidRPr="009B2B22" w:rsidRDefault="00BF452F" w:rsidP="00855C71">
      <w:pPr>
        <w:ind w:left="426" w:right="281"/>
      </w:pPr>
      <w:r w:rsidRPr="009B2B22">
        <w:t>May I remind schools that there is no right to a deficit budget under the above Scheme.  A deficit is only allowed with the permission of the Director for Children’s Services and the Chief Finance Officer.  Conditions relating to the approval of a deficit budget are set out in the Scheme for Financing Schools, Section 4.</w:t>
      </w:r>
    </w:p>
    <w:p w14:paraId="1FF0A4D1" w14:textId="77777777" w:rsidR="00BF452F" w:rsidRPr="009B2B22" w:rsidRDefault="00BF452F" w:rsidP="00855C71">
      <w:pPr>
        <w:ind w:left="426" w:right="281"/>
      </w:pPr>
    </w:p>
    <w:p w14:paraId="6DEF9833" w14:textId="73E18CC8" w:rsidR="00BF452F" w:rsidRPr="002C15D1" w:rsidRDefault="00BF452F" w:rsidP="00855C71">
      <w:pPr>
        <w:ind w:left="426" w:right="281"/>
      </w:pPr>
      <w:r w:rsidRPr="009B2B22">
        <w:t xml:space="preserve">Schools with existing deficits and still forecasting a deficit </w:t>
      </w:r>
      <w:proofErr w:type="gramStart"/>
      <w:r w:rsidRPr="009B2B22">
        <w:t>at</w:t>
      </w:r>
      <w:proofErr w:type="gramEnd"/>
      <w:r w:rsidRPr="009B2B22">
        <w:t xml:space="preserve"> March 20</w:t>
      </w:r>
      <w:r w:rsidR="002D668A" w:rsidRPr="009B2B22">
        <w:t>2</w:t>
      </w:r>
      <w:r w:rsidR="00220C31">
        <w:t>3</w:t>
      </w:r>
      <w:r w:rsidRPr="009B2B22">
        <w:t xml:space="preserve"> must continue to work closely with their EFS contact officer in order to set an agreed budget for 20</w:t>
      </w:r>
      <w:r w:rsidR="009B2B22">
        <w:t>2</w:t>
      </w:r>
      <w:r w:rsidR="00220C31">
        <w:t>3</w:t>
      </w:r>
      <w:r w:rsidRPr="009B2B22">
        <w:t>-2</w:t>
      </w:r>
      <w:r w:rsidR="00220C31">
        <w:t>4</w:t>
      </w:r>
      <w:r w:rsidRPr="009B2B22">
        <w:t>.</w:t>
      </w:r>
    </w:p>
    <w:p w14:paraId="1BAED829" w14:textId="77777777" w:rsidR="00BF452F" w:rsidRPr="002C15D1" w:rsidRDefault="00BF452F" w:rsidP="00855C71">
      <w:pPr>
        <w:ind w:left="426" w:right="281"/>
      </w:pPr>
    </w:p>
    <w:p w14:paraId="1DA76BA6" w14:textId="77777777" w:rsidR="00BF452F" w:rsidRPr="002C15D1" w:rsidRDefault="00BF452F" w:rsidP="00855C71">
      <w:pPr>
        <w:ind w:left="426" w:right="281"/>
      </w:pPr>
      <w:r w:rsidRPr="002C15D1">
        <w:t xml:space="preserve">EFS will be contacting </w:t>
      </w:r>
      <w:r>
        <w:t>schools</w:t>
      </w:r>
      <w:r w:rsidRPr="002C15D1">
        <w:t xml:space="preserve"> with details of budget surgeries.  </w:t>
      </w:r>
      <w:proofErr w:type="gramStart"/>
      <w:r w:rsidRPr="002C15D1">
        <w:t>In order to</w:t>
      </w:r>
      <w:proofErr w:type="gramEnd"/>
      <w:r w:rsidRPr="002C15D1">
        <w:t xml:space="preserve"> make the most of the surgeries it is important that you have completed as much work as possible.</w:t>
      </w:r>
    </w:p>
    <w:p w14:paraId="3AD96F1C" w14:textId="77777777" w:rsidR="00BF452F" w:rsidRPr="002C15D1" w:rsidRDefault="00BF452F" w:rsidP="00855C71">
      <w:pPr>
        <w:ind w:left="426" w:right="281"/>
      </w:pPr>
    </w:p>
    <w:p w14:paraId="42885AAA" w14:textId="77777777" w:rsidR="00BF452F" w:rsidRPr="002C15D1" w:rsidRDefault="00BF452F" w:rsidP="00855C71">
      <w:pPr>
        <w:ind w:left="426" w:right="281"/>
      </w:pPr>
      <w:r w:rsidRPr="002C15D1">
        <w:t xml:space="preserve">Please bring the content of this letter to the attention of all those involved in the construction of the school’s budget plans.  </w:t>
      </w:r>
    </w:p>
    <w:p w14:paraId="040B0F44" w14:textId="77777777" w:rsidR="00BF452F" w:rsidRPr="002C15D1" w:rsidRDefault="00BF452F" w:rsidP="00855C71">
      <w:pPr>
        <w:ind w:left="426" w:right="281"/>
      </w:pPr>
    </w:p>
    <w:p w14:paraId="37555F92" w14:textId="77777777" w:rsidR="00BF452F" w:rsidRPr="002C15D1" w:rsidRDefault="00BF452F" w:rsidP="00855C71">
      <w:pPr>
        <w:ind w:left="426" w:right="281"/>
        <w:rPr>
          <w:color w:val="0070C0"/>
        </w:rPr>
      </w:pPr>
      <w:r w:rsidRPr="002C15D1">
        <w:t xml:space="preserve">I hope the above and links to the Intranet are useful to you, but if you require any further help or guidance on budget construction, please contact your EFS </w:t>
      </w:r>
      <w:r w:rsidR="00A96D4A">
        <w:t xml:space="preserve">Finance </w:t>
      </w:r>
      <w:r w:rsidRPr="002C15D1">
        <w:t xml:space="preserve">Adviser directly.  </w:t>
      </w:r>
    </w:p>
    <w:p w14:paraId="614042E6" w14:textId="77777777" w:rsidR="00BF452F" w:rsidRPr="002C15D1" w:rsidRDefault="00BF452F" w:rsidP="00855C71">
      <w:pPr>
        <w:ind w:left="426" w:right="281"/>
      </w:pPr>
    </w:p>
    <w:p w14:paraId="795349BE" w14:textId="77777777" w:rsidR="00BF452F" w:rsidRPr="002C15D1" w:rsidRDefault="00BF452F" w:rsidP="00855C71">
      <w:pPr>
        <w:ind w:left="426" w:right="281"/>
      </w:pPr>
      <w:r w:rsidRPr="002C15D1">
        <w:t>We look forward to</w:t>
      </w:r>
      <w:r w:rsidR="00A96D4A">
        <w:t xml:space="preserve"> receiving</w:t>
      </w:r>
      <w:r w:rsidRPr="002C15D1">
        <w:t xml:space="preserve"> your governor approved budget</w:t>
      </w:r>
      <w:r w:rsidR="00A96D4A">
        <w:t>.</w:t>
      </w:r>
    </w:p>
    <w:p w14:paraId="0B40F636" w14:textId="77777777" w:rsidR="00B14556" w:rsidRPr="002C15D1" w:rsidRDefault="00B14556" w:rsidP="00855C71">
      <w:pPr>
        <w:ind w:left="426" w:right="281"/>
      </w:pPr>
    </w:p>
    <w:p w14:paraId="56323694" w14:textId="44258DB6" w:rsidR="003971D2" w:rsidRPr="002C15D1" w:rsidRDefault="003971D2" w:rsidP="00855C71">
      <w:pPr>
        <w:ind w:left="426" w:right="281"/>
      </w:pPr>
      <w:r w:rsidRPr="002C15D1">
        <w:t xml:space="preserve">Yours sincerely </w:t>
      </w:r>
    </w:p>
    <w:p w14:paraId="35F7FD0A" w14:textId="5D25FBB0" w:rsidR="003971D2" w:rsidRPr="001B1B52" w:rsidRDefault="001D313F" w:rsidP="00855C71">
      <w:pPr>
        <w:ind w:left="426" w:right="281"/>
        <w:rPr>
          <w:noProof/>
          <w:lang w:eastAsia="en-GB"/>
        </w:rPr>
      </w:pPr>
      <w:r>
        <w:rPr>
          <w:noProof/>
        </w:rPr>
        <w:drawing>
          <wp:inline distT="0" distB="0" distL="0" distR="0" wp14:anchorId="4E0D4F29" wp14:editId="17B3B882">
            <wp:extent cx="1697990" cy="427355"/>
            <wp:effectExtent l="0" t="0" r="0" b="0"/>
            <wp:docPr id="1" name="Picture 1" descr="signature of Lorna Bax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CH-2ND-C5045_LDAPMAIL_04092013-100037_Pic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7990" cy="427355"/>
                    </a:xfrm>
                    <a:prstGeom prst="rect">
                      <a:avLst/>
                    </a:prstGeom>
                    <a:noFill/>
                    <a:ln>
                      <a:noFill/>
                    </a:ln>
                  </pic:spPr>
                </pic:pic>
              </a:graphicData>
            </a:graphic>
          </wp:inline>
        </w:drawing>
      </w:r>
      <w:r w:rsidR="000E51DA">
        <w:rPr>
          <w:noProof/>
          <w:lang w:eastAsia="en-GB"/>
        </w:rPr>
        <w:tab/>
      </w:r>
      <w:r w:rsidR="000E51DA">
        <w:rPr>
          <w:noProof/>
          <w:lang w:eastAsia="en-GB"/>
        </w:rPr>
        <w:tab/>
      </w:r>
      <w:r w:rsidR="000E51DA">
        <w:rPr>
          <w:noProof/>
          <w:lang w:eastAsia="en-GB"/>
        </w:rPr>
        <w:tab/>
      </w:r>
      <w:r w:rsidR="000E51DA">
        <w:rPr>
          <w:noProof/>
          <w:lang w:eastAsia="en-GB"/>
        </w:rPr>
        <w:drawing>
          <wp:inline distT="0" distB="0" distL="0" distR="0" wp14:anchorId="0436DBFC" wp14:editId="1BD017A6">
            <wp:extent cx="3066415" cy="1183005"/>
            <wp:effectExtent l="0" t="0" r="635" b="0"/>
            <wp:docPr id="2" name="Picture 2" descr="signature of Kevin Gor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ignature of Kevin Gord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6415" cy="1183005"/>
                    </a:xfrm>
                    <a:prstGeom prst="rect">
                      <a:avLst/>
                    </a:prstGeom>
                    <a:noFill/>
                  </pic:spPr>
                </pic:pic>
              </a:graphicData>
            </a:graphic>
          </wp:inline>
        </w:drawing>
      </w:r>
      <w:r w:rsidR="000E51DA">
        <w:rPr>
          <w:noProof/>
          <w:lang w:eastAsia="en-GB"/>
        </w:rPr>
        <w:tab/>
      </w:r>
    </w:p>
    <w:p w14:paraId="6E30AB61" w14:textId="77777777" w:rsidR="003971D2" w:rsidRPr="001B1B52" w:rsidRDefault="003971D2" w:rsidP="00855C71">
      <w:pPr>
        <w:ind w:left="426" w:right="281"/>
      </w:pPr>
    </w:p>
    <w:p w14:paraId="5C2BA764" w14:textId="433774B2" w:rsidR="003971D2" w:rsidRDefault="00D2096F" w:rsidP="00855C71">
      <w:pPr>
        <w:ind w:left="426" w:right="281"/>
      </w:pPr>
      <w:r>
        <w:t xml:space="preserve">Lorna Baxter </w:t>
      </w:r>
      <w:r>
        <w:tab/>
      </w:r>
      <w:r>
        <w:tab/>
      </w:r>
      <w:r>
        <w:tab/>
      </w:r>
      <w:r>
        <w:tab/>
      </w:r>
      <w:r>
        <w:tab/>
      </w:r>
      <w:r w:rsidR="00CA46D5">
        <w:t xml:space="preserve">Kevin Gordon </w:t>
      </w:r>
    </w:p>
    <w:p w14:paraId="11C18A9C" w14:textId="77777777" w:rsidR="003971D2" w:rsidRPr="001B1B52" w:rsidRDefault="00D2096F" w:rsidP="00855C71">
      <w:pPr>
        <w:ind w:left="426" w:right="281"/>
      </w:pPr>
      <w:r>
        <w:t xml:space="preserve">Director of Finance </w:t>
      </w:r>
      <w:r w:rsidR="00A94209">
        <w:tab/>
      </w:r>
      <w:r w:rsidR="00A94209">
        <w:tab/>
      </w:r>
      <w:r w:rsidR="00A94209">
        <w:tab/>
      </w:r>
      <w:r w:rsidR="00A94209">
        <w:tab/>
      </w:r>
      <w:r>
        <w:t>Director of Children’s Services</w:t>
      </w:r>
    </w:p>
    <w:p w14:paraId="48EF4FFF" w14:textId="77777777" w:rsidR="003971D2" w:rsidRPr="001B1B52" w:rsidRDefault="003971D2" w:rsidP="00855C71">
      <w:pPr>
        <w:ind w:left="426" w:right="281"/>
      </w:pPr>
    </w:p>
    <w:p w14:paraId="1FDCD4DD" w14:textId="6993FDDB" w:rsidR="003971D2" w:rsidRPr="001B1B52" w:rsidRDefault="003971D2" w:rsidP="00855C71">
      <w:pPr>
        <w:ind w:left="426" w:right="281"/>
      </w:pPr>
      <w:r w:rsidRPr="001B1B52">
        <w:t xml:space="preserve">Direct line: </w:t>
      </w:r>
      <w:r>
        <w:t>07</w:t>
      </w:r>
      <w:r w:rsidR="00B751FA">
        <w:t>393</w:t>
      </w:r>
      <w:r>
        <w:t xml:space="preserve"> 0</w:t>
      </w:r>
      <w:r w:rsidR="00B751FA">
        <w:t>01218</w:t>
      </w:r>
      <w:r w:rsidR="00D2096F">
        <w:tab/>
      </w:r>
      <w:r w:rsidR="00D2096F">
        <w:tab/>
      </w:r>
      <w:r w:rsidR="00D2096F">
        <w:tab/>
      </w:r>
    </w:p>
    <w:p w14:paraId="56AE82A2" w14:textId="03A56A01" w:rsidR="00CA46D5" w:rsidRPr="001B1B52" w:rsidRDefault="001B0FDB" w:rsidP="00C35322">
      <w:pPr>
        <w:ind w:left="426" w:right="281"/>
      </w:pPr>
      <w:r>
        <w:t xml:space="preserve">Email: </w:t>
      </w:r>
      <w:hyperlink r:id="rId15" w:history="1">
        <w:r w:rsidRPr="001C2084">
          <w:rPr>
            <w:rStyle w:val="Hyperlink"/>
          </w:rPr>
          <w:t>lorna.baxter@oxfordshire.gov.uk</w:t>
        </w:r>
      </w:hyperlink>
      <w:r>
        <w:t xml:space="preserve"> </w:t>
      </w:r>
      <w:r>
        <w:tab/>
      </w:r>
      <w:r w:rsidR="003971D2" w:rsidRPr="001B1B52">
        <w:t xml:space="preserve">Email: </w:t>
      </w:r>
      <w:hyperlink r:id="rId16" w:history="1">
        <w:r w:rsidR="00CA46D5" w:rsidRPr="00D55D58">
          <w:rPr>
            <w:rStyle w:val="Hyperlink"/>
          </w:rPr>
          <w:t>Kevin.Gordon@oxfordshire.gov.uk</w:t>
        </w:r>
      </w:hyperlink>
    </w:p>
    <w:sectPr w:rsidR="00CA46D5" w:rsidRPr="001B1B52" w:rsidSect="00C867FE">
      <w:headerReference w:type="default" r:id="rId17"/>
      <w:footerReference w:type="default" r:id="rId18"/>
      <w:footerReference w:type="first" r:id="rId19"/>
      <w:pgSz w:w="11906" w:h="16838"/>
      <w:pgMar w:top="1440"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553BC" w14:textId="77777777" w:rsidR="00AC2945" w:rsidRDefault="00AC2945" w:rsidP="000042EA">
      <w:r>
        <w:separator/>
      </w:r>
    </w:p>
  </w:endnote>
  <w:endnote w:type="continuationSeparator" w:id="0">
    <w:p w14:paraId="23363177" w14:textId="77777777" w:rsidR="00AC2945" w:rsidRDefault="00AC2945" w:rsidP="0000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944294"/>
      <w:docPartObj>
        <w:docPartGallery w:val="Page Numbers (Bottom of Page)"/>
        <w:docPartUnique/>
      </w:docPartObj>
    </w:sdtPr>
    <w:sdtEndPr>
      <w:rPr>
        <w:noProof/>
      </w:rPr>
    </w:sdtEndPr>
    <w:sdtContent>
      <w:p w14:paraId="0356C689" w14:textId="77777777" w:rsidR="0019419A" w:rsidRDefault="0019419A">
        <w:pPr>
          <w:pStyle w:val="Footer"/>
          <w:jc w:val="center"/>
        </w:pPr>
        <w:r>
          <w:fldChar w:fldCharType="begin"/>
        </w:r>
        <w:r>
          <w:instrText xml:space="preserve"> PAGE   \* MERGEFORMAT </w:instrText>
        </w:r>
        <w:r>
          <w:fldChar w:fldCharType="separate"/>
        </w:r>
        <w:r w:rsidR="004B1D1E">
          <w:rPr>
            <w:noProof/>
          </w:rPr>
          <w:t>2</w:t>
        </w:r>
        <w:r>
          <w:rPr>
            <w:noProof/>
          </w:rPr>
          <w:fldChar w:fldCharType="end"/>
        </w:r>
      </w:p>
    </w:sdtContent>
  </w:sdt>
  <w:p w14:paraId="330B25CD" w14:textId="77777777" w:rsidR="0019419A" w:rsidRDefault="00194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6B5E" w14:textId="77777777" w:rsidR="0019419A" w:rsidRDefault="00194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3564" w14:textId="77777777" w:rsidR="00AC2945" w:rsidRDefault="00AC2945" w:rsidP="000042EA">
      <w:r>
        <w:separator/>
      </w:r>
    </w:p>
  </w:footnote>
  <w:footnote w:type="continuationSeparator" w:id="0">
    <w:p w14:paraId="5BC0AF04" w14:textId="77777777" w:rsidR="00AC2945" w:rsidRDefault="00AC2945" w:rsidP="00004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B62B" w14:textId="77777777" w:rsidR="0019419A" w:rsidRDefault="0019419A">
    <w:pPr>
      <w:pStyle w:val="Header"/>
    </w:pPr>
  </w:p>
  <w:p w14:paraId="65275BBF" w14:textId="77777777" w:rsidR="0019419A" w:rsidRDefault="00194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59D"/>
    <w:multiLevelType w:val="hybridMultilevel"/>
    <w:tmpl w:val="74404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B7D5B1E"/>
    <w:multiLevelType w:val="hybridMultilevel"/>
    <w:tmpl w:val="6A84E6AC"/>
    <w:lvl w:ilvl="0" w:tplc="1488EBD0">
      <w:start w:val="1"/>
      <w:numFmt w:val="bullet"/>
      <w:lvlText w:val=""/>
      <w:lvlJc w:val="left"/>
      <w:pPr>
        <w:ind w:left="720" w:hanging="360"/>
      </w:pPr>
      <w:rPr>
        <w:rFonts w:ascii="Symbol" w:hAnsi="Symbol" w:hint="default"/>
        <w:color w:val="auto"/>
      </w:rPr>
    </w:lvl>
    <w:lvl w:ilvl="1" w:tplc="DFA8E55A">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BB1036"/>
    <w:multiLevelType w:val="hybridMultilevel"/>
    <w:tmpl w:val="EDCC71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18252D7"/>
    <w:multiLevelType w:val="hybridMultilevel"/>
    <w:tmpl w:val="19A2D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425C78"/>
    <w:multiLevelType w:val="hybridMultilevel"/>
    <w:tmpl w:val="6A780D1C"/>
    <w:lvl w:ilvl="0" w:tplc="08090001">
      <w:start w:val="1"/>
      <w:numFmt w:val="bullet"/>
      <w:lvlText w:val=""/>
      <w:lvlJc w:val="left"/>
      <w:pPr>
        <w:ind w:left="1569" w:hanging="360"/>
      </w:pPr>
      <w:rPr>
        <w:rFonts w:ascii="Symbol" w:hAnsi="Symbol" w:hint="default"/>
      </w:rPr>
    </w:lvl>
    <w:lvl w:ilvl="1" w:tplc="08090003">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5" w15:restartNumberingAfterBreak="0">
    <w:nsid w:val="27C018BC"/>
    <w:multiLevelType w:val="hybridMultilevel"/>
    <w:tmpl w:val="817860B6"/>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01A1668"/>
    <w:multiLevelType w:val="hybridMultilevel"/>
    <w:tmpl w:val="AA38A7B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34C22E41"/>
    <w:multiLevelType w:val="hybridMultilevel"/>
    <w:tmpl w:val="4A7A9A2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8072F6B"/>
    <w:multiLevelType w:val="hybridMultilevel"/>
    <w:tmpl w:val="34DC60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00A0F39"/>
    <w:multiLevelType w:val="hybridMultilevel"/>
    <w:tmpl w:val="9F8EA3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852EC7"/>
    <w:multiLevelType w:val="hybridMultilevel"/>
    <w:tmpl w:val="8C96F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9EB4D02"/>
    <w:multiLevelType w:val="multilevel"/>
    <w:tmpl w:val="9C4C8484"/>
    <w:lvl w:ilvl="0">
      <w:start w:val="1"/>
      <w:numFmt w:val="decimal"/>
      <w:lvlText w:val="%1."/>
      <w:lvlJc w:val="left"/>
      <w:pPr>
        <w:tabs>
          <w:tab w:val="num" w:pos="720"/>
        </w:tabs>
        <w:ind w:left="720" w:hanging="720"/>
      </w:pPr>
      <w:rPr>
        <w:rFonts w:ascii="Arial" w:hAnsi="Arial" w:hint="default"/>
        <w:b w:val="0"/>
        <w:i w:val="0"/>
        <w:sz w:val="24"/>
        <w:szCs w:val="24"/>
        <w:u w:val="none"/>
      </w:rPr>
    </w:lvl>
    <w:lvl w:ilvl="1">
      <w:start w:val="1"/>
      <w:numFmt w:val="lowerLetter"/>
      <w:lvlText w:val="(%2)"/>
      <w:lvlJc w:val="left"/>
      <w:pPr>
        <w:tabs>
          <w:tab w:val="num" w:pos="1440"/>
        </w:tabs>
        <w:ind w:left="1440" w:hanging="720"/>
      </w:pPr>
      <w:rPr>
        <w:rFonts w:hint="default"/>
        <w:b w:val="0"/>
        <w:i w:val="0"/>
        <w:sz w:val="24"/>
        <w:szCs w:val="24"/>
        <w:u w:val="none"/>
      </w:rPr>
    </w:lvl>
    <w:lvl w:ilvl="2">
      <w:start w:val="1"/>
      <w:numFmt w:val="decimal"/>
      <w:lvlText w:val="(%3)"/>
      <w:lvlJc w:val="left"/>
      <w:pPr>
        <w:tabs>
          <w:tab w:val="num" w:pos="2160"/>
        </w:tabs>
        <w:ind w:left="2160" w:hanging="720"/>
      </w:pPr>
      <w:rPr>
        <w:rFonts w:hint="default"/>
        <w:b w:val="0"/>
        <w:i w:val="0"/>
        <w:sz w:val="24"/>
        <w:szCs w:val="24"/>
        <w:u w:val="none"/>
      </w:rPr>
    </w:lvl>
    <w:lvl w:ilvl="3">
      <w:start w:val="1"/>
      <w:numFmt w:val="lowerRoman"/>
      <w:lvlText w:val="(%4)"/>
      <w:lvlJc w:val="left"/>
      <w:pPr>
        <w:tabs>
          <w:tab w:val="num" w:pos="2880"/>
        </w:tabs>
        <w:ind w:left="2880" w:hanging="720"/>
      </w:pPr>
      <w:rPr>
        <w:rFonts w:hint="default"/>
        <w:b w:val="0"/>
        <w:i w:val="0"/>
        <w:sz w:val="24"/>
        <w:szCs w:val="24"/>
        <w:u w:val="none"/>
      </w:rPr>
    </w:lvl>
    <w:lvl w:ilvl="4">
      <w:start w:val="1"/>
      <w:numFmt w:val="lowerLetter"/>
      <w:lvlText w:val="(%5)"/>
      <w:lvlJc w:val="left"/>
      <w:pPr>
        <w:tabs>
          <w:tab w:val="num" w:pos="1440"/>
        </w:tabs>
        <w:ind w:left="1440" w:hanging="720"/>
      </w:pPr>
      <w:rPr>
        <w:rFonts w:hint="default"/>
        <w:b/>
        <w:i w:val="0"/>
        <w:sz w:val="24"/>
        <w:szCs w:val="24"/>
      </w:rPr>
    </w:lvl>
    <w:lvl w:ilvl="5">
      <w:start w:val="1"/>
      <w:numFmt w:val="decimal"/>
      <w:lvlText w:val="(%6)"/>
      <w:lvlJc w:val="left"/>
      <w:pPr>
        <w:tabs>
          <w:tab w:val="num" w:pos="2160"/>
        </w:tabs>
        <w:ind w:left="2160" w:hanging="720"/>
      </w:pPr>
      <w:rPr>
        <w:rFonts w:hint="default"/>
        <w:b/>
        <w:i w:val="0"/>
        <w:sz w:val="24"/>
        <w:szCs w:val="24"/>
      </w:rPr>
    </w:lvl>
    <w:lvl w:ilvl="6">
      <w:start w:val="1"/>
      <w:numFmt w:val="lowerRoman"/>
      <w:lvlText w:val="(%7)"/>
      <w:lvlJc w:val="left"/>
      <w:pPr>
        <w:tabs>
          <w:tab w:val="num" w:pos="2880"/>
        </w:tabs>
        <w:ind w:left="2880" w:hanging="720"/>
      </w:pPr>
      <w:rPr>
        <w:rFonts w:hint="default"/>
        <w:b/>
        <w:i w:val="0"/>
        <w:sz w:val="24"/>
        <w:szCs w:val="24"/>
      </w:rPr>
    </w:lvl>
    <w:lvl w:ilvl="7">
      <w:start w:val="1"/>
      <w:numFmt w:val="lowerLetter"/>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2" w15:restartNumberingAfterBreak="0">
    <w:nsid w:val="5AFB104C"/>
    <w:multiLevelType w:val="hybridMultilevel"/>
    <w:tmpl w:val="AB1E43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365609A"/>
    <w:multiLevelType w:val="multilevel"/>
    <w:tmpl w:val="85B62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1803A1"/>
    <w:multiLevelType w:val="hybridMultilevel"/>
    <w:tmpl w:val="B36A96B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2380DA7"/>
    <w:multiLevelType w:val="multilevel"/>
    <w:tmpl w:val="81FE94A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77FD7875"/>
    <w:multiLevelType w:val="hybridMultilevel"/>
    <w:tmpl w:val="0464C4A0"/>
    <w:lvl w:ilvl="0" w:tplc="6C162356">
      <w:start w:val="1"/>
      <w:numFmt w:val="lowerLetter"/>
      <w:lvlText w:val="%1)"/>
      <w:lvlJc w:val="left"/>
      <w:pPr>
        <w:ind w:left="720" w:hanging="360"/>
      </w:pPr>
      <w:rPr>
        <w:rFonts w:ascii="Arial" w:hAnsi="Arial" w:cs="Arial"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E9065A"/>
    <w:multiLevelType w:val="hybridMultilevel"/>
    <w:tmpl w:val="7E027C3C"/>
    <w:lvl w:ilvl="0" w:tplc="DEE488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C4D6366"/>
    <w:multiLevelType w:val="hybridMultilevel"/>
    <w:tmpl w:val="2D1264B2"/>
    <w:lvl w:ilvl="0" w:tplc="E69CA916">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7D447DFF"/>
    <w:multiLevelType w:val="hybridMultilevel"/>
    <w:tmpl w:val="C9DA54F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0" w15:restartNumberingAfterBreak="0">
    <w:nsid w:val="7D515064"/>
    <w:multiLevelType w:val="hybridMultilevel"/>
    <w:tmpl w:val="C66A8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2"/>
  </w:num>
  <w:num w:numId="4">
    <w:abstractNumId w:val="7"/>
  </w:num>
  <w:num w:numId="5">
    <w:abstractNumId w:val="19"/>
  </w:num>
  <w:num w:numId="6">
    <w:abstractNumId w:val="16"/>
  </w:num>
  <w:num w:numId="7">
    <w:abstractNumId w:val="8"/>
  </w:num>
  <w:num w:numId="8">
    <w:abstractNumId w:val="18"/>
  </w:num>
  <w:num w:numId="9">
    <w:abstractNumId w:val="2"/>
  </w:num>
  <w:num w:numId="10">
    <w:abstractNumId w:val="17"/>
  </w:num>
  <w:num w:numId="11">
    <w:abstractNumId w:val="11"/>
  </w:num>
  <w:num w:numId="12">
    <w:abstractNumId w:val="0"/>
  </w:num>
  <w:num w:numId="13">
    <w:abstractNumId w:val="20"/>
  </w:num>
  <w:num w:numId="14">
    <w:abstractNumId w:val="13"/>
  </w:num>
  <w:num w:numId="15">
    <w:abstractNumId w:val="10"/>
  </w:num>
  <w:num w:numId="16">
    <w:abstractNumId w:val="4"/>
  </w:num>
  <w:num w:numId="17">
    <w:abstractNumId w:val="3"/>
  </w:num>
  <w:num w:numId="18">
    <w:abstractNumId w:val="4"/>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9"/>
  </w:num>
  <w:num w:numId="22">
    <w:abstractNumId w:val="1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2EA"/>
    <w:rsid w:val="000042EA"/>
    <w:rsid w:val="000053A6"/>
    <w:rsid w:val="000167FD"/>
    <w:rsid w:val="000203FC"/>
    <w:rsid w:val="00023141"/>
    <w:rsid w:val="00026AD3"/>
    <w:rsid w:val="00026EE9"/>
    <w:rsid w:val="00050D93"/>
    <w:rsid w:val="00061F72"/>
    <w:rsid w:val="0006621A"/>
    <w:rsid w:val="00071B39"/>
    <w:rsid w:val="000A2F31"/>
    <w:rsid w:val="000A3593"/>
    <w:rsid w:val="000B4310"/>
    <w:rsid w:val="000B5433"/>
    <w:rsid w:val="000C1F72"/>
    <w:rsid w:val="000C326F"/>
    <w:rsid w:val="000D17F6"/>
    <w:rsid w:val="000D2AD8"/>
    <w:rsid w:val="000E1DBD"/>
    <w:rsid w:val="000E51DA"/>
    <w:rsid w:val="000F2D2B"/>
    <w:rsid w:val="00102E92"/>
    <w:rsid w:val="00104BF0"/>
    <w:rsid w:val="00107C6F"/>
    <w:rsid w:val="0012612E"/>
    <w:rsid w:val="0012638A"/>
    <w:rsid w:val="001310E0"/>
    <w:rsid w:val="0014499C"/>
    <w:rsid w:val="00153371"/>
    <w:rsid w:val="00153565"/>
    <w:rsid w:val="00156BEA"/>
    <w:rsid w:val="00171641"/>
    <w:rsid w:val="0017667A"/>
    <w:rsid w:val="0018075C"/>
    <w:rsid w:val="00182AE9"/>
    <w:rsid w:val="001872DD"/>
    <w:rsid w:val="0019419A"/>
    <w:rsid w:val="00194559"/>
    <w:rsid w:val="00194E83"/>
    <w:rsid w:val="001A4101"/>
    <w:rsid w:val="001A4C1F"/>
    <w:rsid w:val="001A7893"/>
    <w:rsid w:val="001B0FDB"/>
    <w:rsid w:val="001B1B52"/>
    <w:rsid w:val="001B5B8C"/>
    <w:rsid w:val="001C009A"/>
    <w:rsid w:val="001C3373"/>
    <w:rsid w:val="001C67AD"/>
    <w:rsid w:val="001D313F"/>
    <w:rsid w:val="001E0725"/>
    <w:rsid w:val="001E1D84"/>
    <w:rsid w:val="001F1BF5"/>
    <w:rsid w:val="001F3643"/>
    <w:rsid w:val="001F79E4"/>
    <w:rsid w:val="001F7EDB"/>
    <w:rsid w:val="001F7F97"/>
    <w:rsid w:val="00200083"/>
    <w:rsid w:val="002023DC"/>
    <w:rsid w:val="002056D3"/>
    <w:rsid w:val="0021011D"/>
    <w:rsid w:val="00210764"/>
    <w:rsid w:val="002112F2"/>
    <w:rsid w:val="00211537"/>
    <w:rsid w:val="0021386E"/>
    <w:rsid w:val="00220C31"/>
    <w:rsid w:val="00246397"/>
    <w:rsid w:val="00246E4F"/>
    <w:rsid w:val="00252681"/>
    <w:rsid w:val="00264AA5"/>
    <w:rsid w:val="00276C0A"/>
    <w:rsid w:val="0028552C"/>
    <w:rsid w:val="002A2931"/>
    <w:rsid w:val="002A521D"/>
    <w:rsid w:val="002B080E"/>
    <w:rsid w:val="002B24A5"/>
    <w:rsid w:val="002C15D1"/>
    <w:rsid w:val="002C4526"/>
    <w:rsid w:val="002C58DD"/>
    <w:rsid w:val="002D5B87"/>
    <w:rsid w:val="002D668A"/>
    <w:rsid w:val="002F0E2C"/>
    <w:rsid w:val="00302259"/>
    <w:rsid w:val="0030370E"/>
    <w:rsid w:val="00333AA3"/>
    <w:rsid w:val="0034457E"/>
    <w:rsid w:val="00345FB5"/>
    <w:rsid w:val="00347ACE"/>
    <w:rsid w:val="00347B75"/>
    <w:rsid w:val="00354F20"/>
    <w:rsid w:val="00357D6B"/>
    <w:rsid w:val="00371BA1"/>
    <w:rsid w:val="00373B8F"/>
    <w:rsid w:val="003763CD"/>
    <w:rsid w:val="0037671C"/>
    <w:rsid w:val="0037740D"/>
    <w:rsid w:val="003971D2"/>
    <w:rsid w:val="003A16EA"/>
    <w:rsid w:val="003A6491"/>
    <w:rsid w:val="003A6BC8"/>
    <w:rsid w:val="003B2C16"/>
    <w:rsid w:val="003B4D31"/>
    <w:rsid w:val="003C2A3E"/>
    <w:rsid w:val="003C5846"/>
    <w:rsid w:val="003F0026"/>
    <w:rsid w:val="003F05C6"/>
    <w:rsid w:val="003F6F90"/>
    <w:rsid w:val="004000D7"/>
    <w:rsid w:val="00411EB5"/>
    <w:rsid w:val="004134DB"/>
    <w:rsid w:val="004203CA"/>
    <w:rsid w:val="004209C9"/>
    <w:rsid w:val="00435F08"/>
    <w:rsid w:val="0044279E"/>
    <w:rsid w:val="004437B0"/>
    <w:rsid w:val="004677A2"/>
    <w:rsid w:val="00475932"/>
    <w:rsid w:val="0048414E"/>
    <w:rsid w:val="00484FC6"/>
    <w:rsid w:val="004856E0"/>
    <w:rsid w:val="00493A9B"/>
    <w:rsid w:val="0049561B"/>
    <w:rsid w:val="004A4E3C"/>
    <w:rsid w:val="004B1D1E"/>
    <w:rsid w:val="004B68E7"/>
    <w:rsid w:val="004E1F98"/>
    <w:rsid w:val="004E443F"/>
    <w:rsid w:val="004E597B"/>
    <w:rsid w:val="004F4EDA"/>
    <w:rsid w:val="00504E43"/>
    <w:rsid w:val="00514473"/>
    <w:rsid w:val="00516AD3"/>
    <w:rsid w:val="005256FD"/>
    <w:rsid w:val="00526367"/>
    <w:rsid w:val="00530EE6"/>
    <w:rsid w:val="0053177E"/>
    <w:rsid w:val="00541AE5"/>
    <w:rsid w:val="005435AA"/>
    <w:rsid w:val="00547846"/>
    <w:rsid w:val="00557F64"/>
    <w:rsid w:val="0056160E"/>
    <w:rsid w:val="00573209"/>
    <w:rsid w:val="00576B12"/>
    <w:rsid w:val="00595326"/>
    <w:rsid w:val="005A1446"/>
    <w:rsid w:val="005A218F"/>
    <w:rsid w:val="005B14F5"/>
    <w:rsid w:val="005C29F1"/>
    <w:rsid w:val="005C5350"/>
    <w:rsid w:val="005C7378"/>
    <w:rsid w:val="005E2DF9"/>
    <w:rsid w:val="005E51B7"/>
    <w:rsid w:val="00602501"/>
    <w:rsid w:val="00612B78"/>
    <w:rsid w:val="00614399"/>
    <w:rsid w:val="00614807"/>
    <w:rsid w:val="006176FA"/>
    <w:rsid w:val="006202CF"/>
    <w:rsid w:val="0064195B"/>
    <w:rsid w:val="00642BB0"/>
    <w:rsid w:val="006525EE"/>
    <w:rsid w:val="006569D5"/>
    <w:rsid w:val="00657B19"/>
    <w:rsid w:val="0066152D"/>
    <w:rsid w:val="006812BD"/>
    <w:rsid w:val="00682D6D"/>
    <w:rsid w:val="0068587F"/>
    <w:rsid w:val="00685E0A"/>
    <w:rsid w:val="006A6A77"/>
    <w:rsid w:val="006B2EAE"/>
    <w:rsid w:val="006B6C00"/>
    <w:rsid w:val="006C4810"/>
    <w:rsid w:val="006C56A6"/>
    <w:rsid w:val="006D7E30"/>
    <w:rsid w:val="006E4085"/>
    <w:rsid w:val="006E6C28"/>
    <w:rsid w:val="006F04B2"/>
    <w:rsid w:val="00701A2A"/>
    <w:rsid w:val="007025F4"/>
    <w:rsid w:val="00716355"/>
    <w:rsid w:val="00721088"/>
    <w:rsid w:val="0073170D"/>
    <w:rsid w:val="00734B27"/>
    <w:rsid w:val="00740BAC"/>
    <w:rsid w:val="007458BA"/>
    <w:rsid w:val="0074613F"/>
    <w:rsid w:val="00761154"/>
    <w:rsid w:val="007637A6"/>
    <w:rsid w:val="007712A0"/>
    <w:rsid w:val="007908F4"/>
    <w:rsid w:val="007A16A6"/>
    <w:rsid w:val="007C358D"/>
    <w:rsid w:val="007E2462"/>
    <w:rsid w:val="007F0C12"/>
    <w:rsid w:val="00806A40"/>
    <w:rsid w:val="00810031"/>
    <w:rsid w:val="0081664F"/>
    <w:rsid w:val="00822299"/>
    <w:rsid w:val="00824371"/>
    <w:rsid w:val="00832FB7"/>
    <w:rsid w:val="00854198"/>
    <w:rsid w:val="008543C7"/>
    <w:rsid w:val="00855C71"/>
    <w:rsid w:val="00856E13"/>
    <w:rsid w:val="00861679"/>
    <w:rsid w:val="008617B4"/>
    <w:rsid w:val="008673F2"/>
    <w:rsid w:val="008724B0"/>
    <w:rsid w:val="00876236"/>
    <w:rsid w:val="008A286B"/>
    <w:rsid w:val="008B03EB"/>
    <w:rsid w:val="008B6692"/>
    <w:rsid w:val="008D26DE"/>
    <w:rsid w:val="008D786D"/>
    <w:rsid w:val="008E70F6"/>
    <w:rsid w:val="008F073A"/>
    <w:rsid w:val="008F57E0"/>
    <w:rsid w:val="009002DD"/>
    <w:rsid w:val="00903A9E"/>
    <w:rsid w:val="0090475C"/>
    <w:rsid w:val="0091183A"/>
    <w:rsid w:val="009125D3"/>
    <w:rsid w:val="0091484C"/>
    <w:rsid w:val="00917E49"/>
    <w:rsid w:val="00922BD6"/>
    <w:rsid w:val="009304A9"/>
    <w:rsid w:val="0095242E"/>
    <w:rsid w:val="00960112"/>
    <w:rsid w:val="00966B75"/>
    <w:rsid w:val="00971BD3"/>
    <w:rsid w:val="0097392B"/>
    <w:rsid w:val="00982462"/>
    <w:rsid w:val="00983B38"/>
    <w:rsid w:val="00992931"/>
    <w:rsid w:val="009B244D"/>
    <w:rsid w:val="009B2B22"/>
    <w:rsid w:val="009B395D"/>
    <w:rsid w:val="009C3C85"/>
    <w:rsid w:val="009C5004"/>
    <w:rsid w:val="009D15EE"/>
    <w:rsid w:val="009E0E4A"/>
    <w:rsid w:val="00A0289C"/>
    <w:rsid w:val="00A11D87"/>
    <w:rsid w:val="00A12052"/>
    <w:rsid w:val="00A272FC"/>
    <w:rsid w:val="00A32BC2"/>
    <w:rsid w:val="00A33F38"/>
    <w:rsid w:val="00A34246"/>
    <w:rsid w:val="00A34977"/>
    <w:rsid w:val="00A35902"/>
    <w:rsid w:val="00A368E3"/>
    <w:rsid w:val="00A37A0B"/>
    <w:rsid w:val="00A460E5"/>
    <w:rsid w:val="00A62E65"/>
    <w:rsid w:val="00A64783"/>
    <w:rsid w:val="00A65577"/>
    <w:rsid w:val="00A65729"/>
    <w:rsid w:val="00A6616F"/>
    <w:rsid w:val="00A73661"/>
    <w:rsid w:val="00A90525"/>
    <w:rsid w:val="00A94209"/>
    <w:rsid w:val="00A96688"/>
    <w:rsid w:val="00A96D4A"/>
    <w:rsid w:val="00AB16AC"/>
    <w:rsid w:val="00AC2945"/>
    <w:rsid w:val="00AE56D0"/>
    <w:rsid w:val="00AF587E"/>
    <w:rsid w:val="00B02F77"/>
    <w:rsid w:val="00B12F43"/>
    <w:rsid w:val="00B14556"/>
    <w:rsid w:val="00B23DF0"/>
    <w:rsid w:val="00B43D6A"/>
    <w:rsid w:val="00B47844"/>
    <w:rsid w:val="00B56F13"/>
    <w:rsid w:val="00B661DF"/>
    <w:rsid w:val="00B734EC"/>
    <w:rsid w:val="00B751FA"/>
    <w:rsid w:val="00B771EB"/>
    <w:rsid w:val="00B83066"/>
    <w:rsid w:val="00B84EB3"/>
    <w:rsid w:val="00B87A64"/>
    <w:rsid w:val="00B9526C"/>
    <w:rsid w:val="00BC34BD"/>
    <w:rsid w:val="00BD0FF3"/>
    <w:rsid w:val="00BE14AF"/>
    <w:rsid w:val="00BF14F6"/>
    <w:rsid w:val="00BF17BC"/>
    <w:rsid w:val="00BF452F"/>
    <w:rsid w:val="00BF544E"/>
    <w:rsid w:val="00C00B24"/>
    <w:rsid w:val="00C141B8"/>
    <w:rsid w:val="00C35322"/>
    <w:rsid w:val="00C355F9"/>
    <w:rsid w:val="00C35B05"/>
    <w:rsid w:val="00C42A80"/>
    <w:rsid w:val="00C5058B"/>
    <w:rsid w:val="00C516E9"/>
    <w:rsid w:val="00C51FEC"/>
    <w:rsid w:val="00C57DC5"/>
    <w:rsid w:val="00C80CB1"/>
    <w:rsid w:val="00C867FE"/>
    <w:rsid w:val="00CA46D5"/>
    <w:rsid w:val="00CB625E"/>
    <w:rsid w:val="00CC13F4"/>
    <w:rsid w:val="00CD34E3"/>
    <w:rsid w:val="00CD706E"/>
    <w:rsid w:val="00CE0A1D"/>
    <w:rsid w:val="00CE3EDF"/>
    <w:rsid w:val="00D04699"/>
    <w:rsid w:val="00D07ED8"/>
    <w:rsid w:val="00D12C7F"/>
    <w:rsid w:val="00D2096F"/>
    <w:rsid w:val="00D3582E"/>
    <w:rsid w:val="00D54D9B"/>
    <w:rsid w:val="00D751EB"/>
    <w:rsid w:val="00D8705D"/>
    <w:rsid w:val="00D93E10"/>
    <w:rsid w:val="00D961EF"/>
    <w:rsid w:val="00DA068E"/>
    <w:rsid w:val="00DA17A5"/>
    <w:rsid w:val="00DA23FE"/>
    <w:rsid w:val="00DA7714"/>
    <w:rsid w:val="00DB4AA1"/>
    <w:rsid w:val="00DC100A"/>
    <w:rsid w:val="00DC18A0"/>
    <w:rsid w:val="00DC3E58"/>
    <w:rsid w:val="00DC4090"/>
    <w:rsid w:val="00DC7B0A"/>
    <w:rsid w:val="00DD0664"/>
    <w:rsid w:val="00DD65B6"/>
    <w:rsid w:val="00DE4BB1"/>
    <w:rsid w:val="00DE7620"/>
    <w:rsid w:val="00DF0F0C"/>
    <w:rsid w:val="00DF1C9F"/>
    <w:rsid w:val="00DF620A"/>
    <w:rsid w:val="00DF7619"/>
    <w:rsid w:val="00E04585"/>
    <w:rsid w:val="00E071BB"/>
    <w:rsid w:val="00E10A32"/>
    <w:rsid w:val="00E21E8A"/>
    <w:rsid w:val="00E229C1"/>
    <w:rsid w:val="00E22DD8"/>
    <w:rsid w:val="00E35138"/>
    <w:rsid w:val="00E4049D"/>
    <w:rsid w:val="00E54D9A"/>
    <w:rsid w:val="00E707CC"/>
    <w:rsid w:val="00E75A90"/>
    <w:rsid w:val="00E902F4"/>
    <w:rsid w:val="00EA4455"/>
    <w:rsid w:val="00EA4B98"/>
    <w:rsid w:val="00EA54DA"/>
    <w:rsid w:val="00EB2E55"/>
    <w:rsid w:val="00EB476E"/>
    <w:rsid w:val="00EC19C8"/>
    <w:rsid w:val="00EC35AC"/>
    <w:rsid w:val="00EC7806"/>
    <w:rsid w:val="00ED2890"/>
    <w:rsid w:val="00EE6629"/>
    <w:rsid w:val="00EE799A"/>
    <w:rsid w:val="00F21CA1"/>
    <w:rsid w:val="00F27232"/>
    <w:rsid w:val="00F27BA4"/>
    <w:rsid w:val="00F305C1"/>
    <w:rsid w:val="00F31626"/>
    <w:rsid w:val="00F54671"/>
    <w:rsid w:val="00F61274"/>
    <w:rsid w:val="00F63350"/>
    <w:rsid w:val="00F710AF"/>
    <w:rsid w:val="00F72BB5"/>
    <w:rsid w:val="00F7361B"/>
    <w:rsid w:val="00F811D1"/>
    <w:rsid w:val="00F81FBC"/>
    <w:rsid w:val="00F8760F"/>
    <w:rsid w:val="00F90934"/>
    <w:rsid w:val="00FA0C74"/>
    <w:rsid w:val="00FB01A6"/>
    <w:rsid w:val="00FC08CA"/>
    <w:rsid w:val="00FC46BF"/>
    <w:rsid w:val="00FD3144"/>
    <w:rsid w:val="00FD3A85"/>
    <w:rsid w:val="00FE7222"/>
    <w:rsid w:val="00FF2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21630"/>
  <w15:docId w15:val="{6F08430C-BA8E-4ED0-B5EE-DB3179D3A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612B78"/>
    <w:pPr>
      <w:keepNext/>
      <w:keepLines/>
      <w:numPr>
        <w:numId w:val="19"/>
      </w:numPr>
      <w:spacing w:before="48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612B78"/>
    <w:pPr>
      <w:keepNext/>
      <w:keepLines/>
      <w:numPr>
        <w:ilvl w:val="1"/>
        <w:numId w:val="19"/>
      </w:numPr>
      <w:spacing w:before="200"/>
      <w:outlineLvl w:val="1"/>
    </w:pPr>
    <w:rPr>
      <w:rFonts w:eastAsiaTheme="majorEastAsia" w:cstheme="majorBidi"/>
      <w:b/>
      <w:bCs/>
      <w:sz w:val="22"/>
      <w:szCs w:val="26"/>
    </w:rPr>
  </w:style>
  <w:style w:type="paragraph" w:styleId="Heading3">
    <w:name w:val="heading 3"/>
    <w:basedOn w:val="Normal"/>
    <w:next w:val="Normal"/>
    <w:link w:val="Heading3Char"/>
    <w:uiPriority w:val="9"/>
    <w:semiHidden/>
    <w:unhideWhenUsed/>
    <w:qFormat/>
    <w:rsid w:val="00612B78"/>
    <w:pPr>
      <w:keepNext/>
      <w:keepLines/>
      <w:numPr>
        <w:ilvl w:val="2"/>
        <w:numId w:val="19"/>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612B78"/>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2B78"/>
    <w:pPr>
      <w:keepNext/>
      <w:keepLines/>
      <w:numPr>
        <w:ilvl w:val="4"/>
        <w:numId w:val="19"/>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2B78"/>
    <w:pPr>
      <w:keepNext/>
      <w:keepLines/>
      <w:numPr>
        <w:ilvl w:val="5"/>
        <w:numId w:val="19"/>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2B78"/>
    <w:pPr>
      <w:keepNext/>
      <w:keepLines/>
      <w:numPr>
        <w:ilvl w:val="6"/>
        <w:numId w:val="19"/>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2B78"/>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2B78"/>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42EA"/>
    <w:rPr>
      <w:rFonts w:ascii="Tahoma" w:hAnsi="Tahoma" w:cs="Tahoma"/>
      <w:sz w:val="16"/>
      <w:szCs w:val="16"/>
    </w:rPr>
  </w:style>
  <w:style w:type="character" w:customStyle="1" w:styleId="BalloonTextChar">
    <w:name w:val="Balloon Text Char"/>
    <w:basedOn w:val="DefaultParagraphFont"/>
    <w:link w:val="BalloonText"/>
    <w:uiPriority w:val="99"/>
    <w:semiHidden/>
    <w:rsid w:val="000042EA"/>
    <w:rPr>
      <w:rFonts w:ascii="Tahoma" w:hAnsi="Tahoma" w:cs="Tahoma"/>
      <w:sz w:val="16"/>
      <w:szCs w:val="16"/>
    </w:rPr>
  </w:style>
  <w:style w:type="paragraph" w:styleId="Header">
    <w:name w:val="header"/>
    <w:basedOn w:val="Normal"/>
    <w:link w:val="HeaderChar"/>
    <w:uiPriority w:val="99"/>
    <w:unhideWhenUsed/>
    <w:rsid w:val="000042EA"/>
    <w:pPr>
      <w:tabs>
        <w:tab w:val="center" w:pos="4513"/>
        <w:tab w:val="right" w:pos="9026"/>
      </w:tabs>
    </w:pPr>
  </w:style>
  <w:style w:type="character" w:customStyle="1" w:styleId="HeaderChar">
    <w:name w:val="Header Char"/>
    <w:basedOn w:val="DefaultParagraphFont"/>
    <w:link w:val="Header"/>
    <w:uiPriority w:val="99"/>
    <w:rsid w:val="000042EA"/>
  </w:style>
  <w:style w:type="paragraph" w:styleId="Footer">
    <w:name w:val="footer"/>
    <w:basedOn w:val="Normal"/>
    <w:link w:val="FooterChar"/>
    <w:uiPriority w:val="99"/>
    <w:unhideWhenUsed/>
    <w:rsid w:val="000042EA"/>
    <w:pPr>
      <w:tabs>
        <w:tab w:val="center" w:pos="4513"/>
        <w:tab w:val="right" w:pos="9026"/>
      </w:tabs>
    </w:pPr>
  </w:style>
  <w:style w:type="character" w:customStyle="1" w:styleId="FooterChar">
    <w:name w:val="Footer Char"/>
    <w:basedOn w:val="DefaultParagraphFont"/>
    <w:link w:val="Footer"/>
    <w:uiPriority w:val="99"/>
    <w:rsid w:val="000042EA"/>
  </w:style>
  <w:style w:type="character" w:styleId="Hyperlink">
    <w:name w:val="Hyperlink"/>
    <w:basedOn w:val="DefaultParagraphFont"/>
    <w:uiPriority w:val="99"/>
    <w:unhideWhenUsed/>
    <w:rsid w:val="003B2C16"/>
    <w:rPr>
      <w:color w:val="0000FF" w:themeColor="hyperlink"/>
      <w:u w:val="single"/>
    </w:rPr>
  </w:style>
  <w:style w:type="paragraph" w:styleId="ListParagraph">
    <w:name w:val="List Paragraph"/>
    <w:basedOn w:val="Normal"/>
    <w:uiPriority w:val="34"/>
    <w:qFormat/>
    <w:rsid w:val="003B4D31"/>
    <w:pPr>
      <w:ind w:left="720"/>
      <w:contextualSpacing/>
    </w:pPr>
  </w:style>
  <w:style w:type="table" w:styleId="TableGrid">
    <w:name w:val="Table Grid"/>
    <w:basedOn w:val="TableNormal"/>
    <w:uiPriority w:val="59"/>
    <w:rsid w:val="009B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F620A"/>
    <w:rPr>
      <w:color w:val="800080" w:themeColor="followedHyperlink"/>
      <w:u w:val="single"/>
    </w:rPr>
  </w:style>
  <w:style w:type="character" w:styleId="CommentReference">
    <w:name w:val="annotation reference"/>
    <w:basedOn w:val="DefaultParagraphFont"/>
    <w:uiPriority w:val="99"/>
    <w:semiHidden/>
    <w:unhideWhenUsed/>
    <w:rsid w:val="00A33F38"/>
    <w:rPr>
      <w:sz w:val="16"/>
      <w:szCs w:val="16"/>
    </w:rPr>
  </w:style>
  <w:style w:type="paragraph" w:styleId="CommentText">
    <w:name w:val="annotation text"/>
    <w:basedOn w:val="Normal"/>
    <w:link w:val="CommentTextChar"/>
    <w:uiPriority w:val="99"/>
    <w:semiHidden/>
    <w:unhideWhenUsed/>
    <w:rsid w:val="00A33F38"/>
    <w:rPr>
      <w:sz w:val="20"/>
      <w:szCs w:val="20"/>
    </w:rPr>
  </w:style>
  <w:style w:type="character" w:customStyle="1" w:styleId="CommentTextChar">
    <w:name w:val="Comment Text Char"/>
    <w:basedOn w:val="DefaultParagraphFont"/>
    <w:link w:val="CommentText"/>
    <w:uiPriority w:val="99"/>
    <w:semiHidden/>
    <w:rsid w:val="00A33F38"/>
    <w:rPr>
      <w:sz w:val="20"/>
      <w:szCs w:val="20"/>
    </w:rPr>
  </w:style>
  <w:style w:type="paragraph" w:styleId="CommentSubject">
    <w:name w:val="annotation subject"/>
    <w:basedOn w:val="CommentText"/>
    <w:next w:val="CommentText"/>
    <w:link w:val="CommentSubjectChar"/>
    <w:uiPriority w:val="99"/>
    <w:semiHidden/>
    <w:unhideWhenUsed/>
    <w:rsid w:val="00A33F38"/>
    <w:rPr>
      <w:b/>
      <w:bCs/>
    </w:rPr>
  </w:style>
  <w:style w:type="character" w:customStyle="1" w:styleId="CommentSubjectChar">
    <w:name w:val="Comment Subject Char"/>
    <w:basedOn w:val="CommentTextChar"/>
    <w:link w:val="CommentSubject"/>
    <w:uiPriority w:val="99"/>
    <w:semiHidden/>
    <w:rsid w:val="00A33F38"/>
    <w:rPr>
      <w:b/>
      <w:bCs/>
      <w:sz w:val="20"/>
      <w:szCs w:val="20"/>
    </w:rPr>
  </w:style>
  <w:style w:type="paragraph" w:customStyle="1" w:styleId="Default">
    <w:name w:val="Default"/>
    <w:uiPriority w:val="99"/>
    <w:rsid w:val="006176FA"/>
    <w:pPr>
      <w:autoSpaceDE w:val="0"/>
      <w:autoSpaceDN w:val="0"/>
      <w:adjustRightInd w:val="0"/>
    </w:pPr>
    <w:rPr>
      <w:color w:val="000000"/>
    </w:rPr>
  </w:style>
  <w:style w:type="character" w:styleId="UnresolvedMention">
    <w:name w:val="Unresolved Mention"/>
    <w:basedOn w:val="DefaultParagraphFont"/>
    <w:uiPriority w:val="99"/>
    <w:semiHidden/>
    <w:unhideWhenUsed/>
    <w:rsid w:val="00D2096F"/>
    <w:rPr>
      <w:color w:val="605E5C"/>
      <w:shd w:val="clear" w:color="auto" w:fill="E1DFDD"/>
    </w:rPr>
  </w:style>
  <w:style w:type="character" w:customStyle="1" w:styleId="Heading1Char">
    <w:name w:val="Heading 1 Char"/>
    <w:basedOn w:val="DefaultParagraphFont"/>
    <w:link w:val="Heading1"/>
    <w:uiPriority w:val="9"/>
    <w:rsid w:val="00612B78"/>
    <w:rPr>
      <w:rFonts w:eastAsiaTheme="majorEastAsia" w:cstheme="majorBidi"/>
      <w:b/>
      <w:bCs/>
      <w:szCs w:val="28"/>
    </w:rPr>
  </w:style>
  <w:style w:type="character" w:customStyle="1" w:styleId="Heading2Char">
    <w:name w:val="Heading 2 Char"/>
    <w:basedOn w:val="DefaultParagraphFont"/>
    <w:link w:val="Heading2"/>
    <w:uiPriority w:val="9"/>
    <w:semiHidden/>
    <w:rsid w:val="00612B78"/>
    <w:rPr>
      <w:rFonts w:eastAsiaTheme="majorEastAsia" w:cstheme="majorBidi"/>
      <w:b/>
      <w:bCs/>
      <w:sz w:val="22"/>
      <w:szCs w:val="26"/>
    </w:rPr>
  </w:style>
  <w:style w:type="character" w:customStyle="1" w:styleId="Heading3Char">
    <w:name w:val="Heading 3 Char"/>
    <w:basedOn w:val="DefaultParagraphFont"/>
    <w:link w:val="Heading3"/>
    <w:uiPriority w:val="9"/>
    <w:semiHidden/>
    <w:rsid w:val="00612B78"/>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612B7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12B78"/>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12B78"/>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12B7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12B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2B78"/>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FC08C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7559">
      <w:bodyDiv w:val="1"/>
      <w:marLeft w:val="0"/>
      <w:marRight w:val="0"/>
      <w:marTop w:val="0"/>
      <w:marBottom w:val="0"/>
      <w:divBdr>
        <w:top w:val="none" w:sz="0" w:space="0" w:color="auto"/>
        <w:left w:val="none" w:sz="0" w:space="0" w:color="auto"/>
        <w:bottom w:val="none" w:sz="0" w:space="0" w:color="auto"/>
        <w:right w:val="none" w:sz="0" w:space="0" w:color="auto"/>
      </w:divBdr>
    </w:div>
    <w:div w:id="57823492">
      <w:bodyDiv w:val="1"/>
      <w:marLeft w:val="0"/>
      <w:marRight w:val="0"/>
      <w:marTop w:val="0"/>
      <w:marBottom w:val="0"/>
      <w:divBdr>
        <w:top w:val="none" w:sz="0" w:space="0" w:color="auto"/>
        <w:left w:val="none" w:sz="0" w:space="0" w:color="auto"/>
        <w:bottom w:val="none" w:sz="0" w:space="0" w:color="auto"/>
        <w:right w:val="none" w:sz="0" w:space="0" w:color="auto"/>
      </w:divBdr>
    </w:div>
    <w:div w:id="239799701">
      <w:bodyDiv w:val="1"/>
      <w:marLeft w:val="0"/>
      <w:marRight w:val="0"/>
      <w:marTop w:val="0"/>
      <w:marBottom w:val="0"/>
      <w:divBdr>
        <w:top w:val="none" w:sz="0" w:space="0" w:color="auto"/>
        <w:left w:val="none" w:sz="0" w:space="0" w:color="auto"/>
        <w:bottom w:val="none" w:sz="0" w:space="0" w:color="auto"/>
        <w:right w:val="none" w:sz="0" w:space="0" w:color="auto"/>
      </w:divBdr>
    </w:div>
    <w:div w:id="346295950">
      <w:bodyDiv w:val="1"/>
      <w:marLeft w:val="0"/>
      <w:marRight w:val="0"/>
      <w:marTop w:val="0"/>
      <w:marBottom w:val="0"/>
      <w:divBdr>
        <w:top w:val="none" w:sz="0" w:space="0" w:color="auto"/>
        <w:left w:val="none" w:sz="0" w:space="0" w:color="auto"/>
        <w:bottom w:val="none" w:sz="0" w:space="0" w:color="auto"/>
        <w:right w:val="none" w:sz="0" w:space="0" w:color="auto"/>
      </w:divBdr>
    </w:div>
    <w:div w:id="679506923">
      <w:bodyDiv w:val="1"/>
      <w:marLeft w:val="0"/>
      <w:marRight w:val="0"/>
      <w:marTop w:val="0"/>
      <w:marBottom w:val="0"/>
      <w:divBdr>
        <w:top w:val="none" w:sz="0" w:space="0" w:color="auto"/>
        <w:left w:val="none" w:sz="0" w:space="0" w:color="auto"/>
        <w:bottom w:val="none" w:sz="0" w:space="0" w:color="auto"/>
        <w:right w:val="none" w:sz="0" w:space="0" w:color="auto"/>
      </w:divBdr>
    </w:div>
    <w:div w:id="692729069">
      <w:bodyDiv w:val="1"/>
      <w:marLeft w:val="0"/>
      <w:marRight w:val="0"/>
      <w:marTop w:val="0"/>
      <w:marBottom w:val="0"/>
      <w:divBdr>
        <w:top w:val="none" w:sz="0" w:space="0" w:color="auto"/>
        <w:left w:val="none" w:sz="0" w:space="0" w:color="auto"/>
        <w:bottom w:val="none" w:sz="0" w:space="0" w:color="auto"/>
        <w:right w:val="none" w:sz="0" w:space="0" w:color="auto"/>
      </w:divBdr>
    </w:div>
    <w:div w:id="735785455">
      <w:bodyDiv w:val="1"/>
      <w:marLeft w:val="0"/>
      <w:marRight w:val="0"/>
      <w:marTop w:val="0"/>
      <w:marBottom w:val="0"/>
      <w:divBdr>
        <w:top w:val="none" w:sz="0" w:space="0" w:color="auto"/>
        <w:left w:val="none" w:sz="0" w:space="0" w:color="auto"/>
        <w:bottom w:val="none" w:sz="0" w:space="0" w:color="auto"/>
        <w:right w:val="none" w:sz="0" w:space="0" w:color="auto"/>
      </w:divBdr>
    </w:div>
    <w:div w:id="810177398">
      <w:bodyDiv w:val="1"/>
      <w:marLeft w:val="0"/>
      <w:marRight w:val="0"/>
      <w:marTop w:val="0"/>
      <w:marBottom w:val="0"/>
      <w:divBdr>
        <w:top w:val="none" w:sz="0" w:space="0" w:color="auto"/>
        <w:left w:val="none" w:sz="0" w:space="0" w:color="auto"/>
        <w:bottom w:val="none" w:sz="0" w:space="0" w:color="auto"/>
        <w:right w:val="none" w:sz="0" w:space="0" w:color="auto"/>
      </w:divBdr>
    </w:div>
    <w:div w:id="875434831">
      <w:bodyDiv w:val="1"/>
      <w:marLeft w:val="0"/>
      <w:marRight w:val="0"/>
      <w:marTop w:val="0"/>
      <w:marBottom w:val="0"/>
      <w:divBdr>
        <w:top w:val="none" w:sz="0" w:space="0" w:color="auto"/>
        <w:left w:val="none" w:sz="0" w:space="0" w:color="auto"/>
        <w:bottom w:val="none" w:sz="0" w:space="0" w:color="auto"/>
        <w:right w:val="none" w:sz="0" w:space="0" w:color="auto"/>
      </w:divBdr>
    </w:div>
    <w:div w:id="1060176132">
      <w:bodyDiv w:val="1"/>
      <w:marLeft w:val="0"/>
      <w:marRight w:val="0"/>
      <w:marTop w:val="0"/>
      <w:marBottom w:val="0"/>
      <w:divBdr>
        <w:top w:val="none" w:sz="0" w:space="0" w:color="auto"/>
        <w:left w:val="none" w:sz="0" w:space="0" w:color="auto"/>
        <w:bottom w:val="none" w:sz="0" w:space="0" w:color="auto"/>
        <w:right w:val="none" w:sz="0" w:space="0" w:color="auto"/>
      </w:divBdr>
    </w:div>
    <w:div w:id="1070270061">
      <w:bodyDiv w:val="1"/>
      <w:marLeft w:val="0"/>
      <w:marRight w:val="0"/>
      <w:marTop w:val="0"/>
      <w:marBottom w:val="0"/>
      <w:divBdr>
        <w:top w:val="none" w:sz="0" w:space="0" w:color="auto"/>
        <w:left w:val="none" w:sz="0" w:space="0" w:color="auto"/>
        <w:bottom w:val="none" w:sz="0" w:space="0" w:color="auto"/>
        <w:right w:val="none" w:sz="0" w:space="0" w:color="auto"/>
      </w:divBdr>
    </w:div>
    <w:div w:id="1095050900">
      <w:bodyDiv w:val="1"/>
      <w:marLeft w:val="0"/>
      <w:marRight w:val="0"/>
      <w:marTop w:val="0"/>
      <w:marBottom w:val="0"/>
      <w:divBdr>
        <w:top w:val="none" w:sz="0" w:space="0" w:color="auto"/>
        <w:left w:val="none" w:sz="0" w:space="0" w:color="auto"/>
        <w:bottom w:val="none" w:sz="0" w:space="0" w:color="auto"/>
        <w:right w:val="none" w:sz="0" w:space="0" w:color="auto"/>
      </w:divBdr>
    </w:div>
    <w:div w:id="1113330205">
      <w:bodyDiv w:val="1"/>
      <w:marLeft w:val="0"/>
      <w:marRight w:val="0"/>
      <w:marTop w:val="0"/>
      <w:marBottom w:val="0"/>
      <w:divBdr>
        <w:top w:val="none" w:sz="0" w:space="0" w:color="auto"/>
        <w:left w:val="none" w:sz="0" w:space="0" w:color="auto"/>
        <w:bottom w:val="none" w:sz="0" w:space="0" w:color="auto"/>
        <w:right w:val="none" w:sz="0" w:space="0" w:color="auto"/>
      </w:divBdr>
    </w:div>
    <w:div w:id="1137843526">
      <w:bodyDiv w:val="1"/>
      <w:marLeft w:val="0"/>
      <w:marRight w:val="0"/>
      <w:marTop w:val="0"/>
      <w:marBottom w:val="0"/>
      <w:divBdr>
        <w:top w:val="none" w:sz="0" w:space="0" w:color="auto"/>
        <w:left w:val="none" w:sz="0" w:space="0" w:color="auto"/>
        <w:bottom w:val="none" w:sz="0" w:space="0" w:color="auto"/>
        <w:right w:val="none" w:sz="0" w:space="0" w:color="auto"/>
      </w:divBdr>
    </w:div>
    <w:div w:id="1224366293">
      <w:bodyDiv w:val="1"/>
      <w:marLeft w:val="0"/>
      <w:marRight w:val="0"/>
      <w:marTop w:val="0"/>
      <w:marBottom w:val="0"/>
      <w:divBdr>
        <w:top w:val="none" w:sz="0" w:space="0" w:color="auto"/>
        <w:left w:val="none" w:sz="0" w:space="0" w:color="auto"/>
        <w:bottom w:val="none" w:sz="0" w:space="0" w:color="auto"/>
        <w:right w:val="none" w:sz="0" w:space="0" w:color="auto"/>
      </w:divBdr>
    </w:div>
    <w:div w:id="1239092992">
      <w:bodyDiv w:val="1"/>
      <w:marLeft w:val="0"/>
      <w:marRight w:val="0"/>
      <w:marTop w:val="0"/>
      <w:marBottom w:val="0"/>
      <w:divBdr>
        <w:top w:val="none" w:sz="0" w:space="0" w:color="auto"/>
        <w:left w:val="none" w:sz="0" w:space="0" w:color="auto"/>
        <w:bottom w:val="none" w:sz="0" w:space="0" w:color="auto"/>
        <w:right w:val="none" w:sz="0" w:space="0" w:color="auto"/>
      </w:divBdr>
    </w:div>
    <w:div w:id="1246106104">
      <w:bodyDiv w:val="1"/>
      <w:marLeft w:val="0"/>
      <w:marRight w:val="0"/>
      <w:marTop w:val="0"/>
      <w:marBottom w:val="0"/>
      <w:divBdr>
        <w:top w:val="none" w:sz="0" w:space="0" w:color="auto"/>
        <w:left w:val="none" w:sz="0" w:space="0" w:color="auto"/>
        <w:bottom w:val="none" w:sz="0" w:space="0" w:color="auto"/>
        <w:right w:val="none" w:sz="0" w:space="0" w:color="auto"/>
      </w:divBdr>
    </w:div>
    <w:div w:id="1417633579">
      <w:bodyDiv w:val="1"/>
      <w:marLeft w:val="0"/>
      <w:marRight w:val="0"/>
      <w:marTop w:val="0"/>
      <w:marBottom w:val="0"/>
      <w:divBdr>
        <w:top w:val="none" w:sz="0" w:space="0" w:color="auto"/>
        <w:left w:val="none" w:sz="0" w:space="0" w:color="auto"/>
        <w:bottom w:val="none" w:sz="0" w:space="0" w:color="auto"/>
        <w:right w:val="none" w:sz="0" w:space="0" w:color="auto"/>
      </w:divBdr>
    </w:div>
    <w:div w:id="1430471342">
      <w:bodyDiv w:val="1"/>
      <w:marLeft w:val="0"/>
      <w:marRight w:val="0"/>
      <w:marTop w:val="0"/>
      <w:marBottom w:val="0"/>
      <w:divBdr>
        <w:top w:val="none" w:sz="0" w:space="0" w:color="auto"/>
        <w:left w:val="none" w:sz="0" w:space="0" w:color="auto"/>
        <w:bottom w:val="none" w:sz="0" w:space="0" w:color="auto"/>
        <w:right w:val="none" w:sz="0" w:space="0" w:color="auto"/>
      </w:divBdr>
    </w:div>
    <w:div w:id="1571574417">
      <w:bodyDiv w:val="1"/>
      <w:marLeft w:val="0"/>
      <w:marRight w:val="0"/>
      <w:marTop w:val="0"/>
      <w:marBottom w:val="0"/>
      <w:divBdr>
        <w:top w:val="none" w:sz="0" w:space="0" w:color="auto"/>
        <w:left w:val="none" w:sz="0" w:space="0" w:color="auto"/>
        <w:bottom w:val="none" w:sz="0" w:space="0" w:color="auto"/>
        <w:right w:val="none" w:sz="0" w:space="0" w:color="auto"/>
      </w:divBdr>
    </w:div>
    <w:div w:id="1580947149">
      <w:bodyDiv w:val="1"/>
      <w:marLeft w:val="0"/>
      <w:marRight w:val="0"/>
      <w:marTop w:val="0"/>
      <w:marBottom w:val="0"/>
      <w:divBdr>
        <w:top w:val="none" w:sz="0" w:space="0" w:color="auto"/>
        <w:left w:val="none" w:sz="0" w:space="0" w:color="auto"/>
        <w:bottom w:val="none" w:sz="0" w:space="0" w:color="auto"/>
        <w:right w:val="none" w:sz="0" w:space="0" w:color="auto"/>
      </w:divBdr>
    </w:div>
    <w:div w:id="1639527194">
      <w:bodyDiv w:val="1"/>
      <w:marLeft w:val="0"/>
      <w:marRight w:val="0"/>
      <w:marTop w:val="0"/>
      <w:marBottom w:val="0"/>
      <w:divBdr>
        <w:top w:val="none" w:sz="0" w:space="0" w:color="auto"/>
        <w:left w:val="none" w:sz="0" w:space="0" w:color="auto"/>
        <w:bottom w:val="none" w:sz="0" w:space="0" w:color="auto"/>
        <w:right w:val="none" w:sz="0" w:space="0" w:color="auto"/>
      </w:divBdr>
    </w:div>
    <w:div w:id="1678311441">
      <w:bodyDiv w:val="1"/>
      <w:marLeft w:val="0"/>
      <w:marRight w:val="0"/>
      <w:marTop w:val="0"/>
      <w:marBottom w:val="0"/>
      <w:divBdr>
        <w:top w:val="none" w:sz="0" w:space="0" w:color="auto"/>
        <w:left w:val="none" w:sz="0" w:space="0" w:color="auto"/>
        <w:bottom w:val="none" w:sz="0" w:space="0" w:color="auto"/>
        <w:right w:val="none" w:sz="0" w:space="0" w:color="auto"/>
      </w:divBdr>
    </w:div>
    <w:div w:id="1818690353">
      <w:bodyDiv w:val="1"/>
      <w:marLeft w:val="0"/>
      <w:marRight w:val="0"/>
      <w:marTop w:val="0"/>
      <w:marBottom w:val="0"/>
      <w:divBdr>
        <w:top w:val="none" w:sz="0" w:space="0" w:color="auto"/>
        <w:left w:val="none" w:sz="0" w:space="0" w:color="auto"/>
        <w:bottom w:val="none" w:sz="0" w:space="0" w:color="auto"/>
        <w:right w:val="none" w:sz="0" w:space="0" w:color="auto"/>
      </w:divBdr>
    </w:div>
    <w:div w:id="1823546076">
      <w:bodyDiv w:val="1"/>
      <w:marLeft w:val="0"/>
      <w:marRight w:val="0"/>
      <w:marTop w:val="0"/>
      <w:marBottom w:val="0"/>
      <w:divBdr>
        <w:top w:val="none" w:sz="0" w:space="0" w:color="auto"/>
        <w:left w:val="none" w:sz="0" w:space="0" w:color="auto"/>
        <w:bottom w:val="none" w:sz="0" w:space="0" w:color="auto"/>
        <w:right w:val="none" w:sz="0" w:space="0" w:color="auto"/>
      </w:divBdr>
    </w:div>
    <w:div w:id="1846019536">
      <w:bodyDiv w:val="1"/>
      <w:marLeft w:val="0"/>
      <w:marRight w:val="0"/>
      <w:marTop w:val="0"/>
      <w:marBottom w:val="0"/>
      <w:divBdr>
        <w:top w:val="none" w:sz="0" w:space="0" w:color="auto"/>
        <w:left w:val="none" w:sz="0" w:space="0" w:color="auto"/>
        <w:bottom w:val="none" w:sz="0" w:space="0" w:color="auto"/>
        <w:right w:val="none" w:sz="0" w:space="0" w:color="auto"/>
      </w:divBdr>
    </w:div>
    <w:div w:id="2054502828">
      <w:bodyDiv w:val="1"/>
      <w:marLeft w:val="0"/>
      <w:marRight w:val="0"/>
      <w:marTop w:val="0"/>
      <w:marBottom w:val="0"/>
      <w:divBdr>
        <w:top w:val="none" w:sz="0" w:space="0" w:color="auto"/>
        <w:left w:val="none" w:sz="0" w:space="0" w:color="auto"/>
        <w:bottom w:val="none" w:sz="0" w:space="0" w:color="auto"/>
        <w:right w:val="none" w:sz="0" w:space="0" w:color="auto"/>
      </w:divBdr>
    </w:div>
    <w:div w:id="20823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creating-sustainable-high-needs-syste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evin.Gordon@oxford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ainstream-schools-additional-grant-2023-to-2024" TargetMode="External"/><Relationship Id="rId5" Type="http://schemas.openxmlformats.org/officeDocument/2006/relationships/webSettings" Target="webSettings.xml"/><Relationship Id="rId15" Type="http://schemas.openxmlformats.org/officeDocument/2006/relationships/hyperlink" Target="mailto:lorna.baxter@oxfordshire.gov.uk" TargetMode="External"/><Relationship Id="rId10" Type="http://schemas.openxmlformats.org/officeDocument/2006/relationships/hyperlink" Target="https://www.oxfordshire.gov.uk/cms/content/oxfordshire-schools-foru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chools.oxfordshire.gov.uk/cms/content/budget-and-financial-plannin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5D46F-814D-4411-9B01-C5FAD914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1356</Words>
  <Characters>7735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colin.welby</dc:creator>
  <cp:lastModifiedBy>White, Suzanne - Oxfordshire County Council</cp:lastModifiedBy>
  <cp:revision>2</cp:revision>
  <cp:lastPrinted>2019-02-28T12:08:00Z</cp:lastPrinted>
  <dcterms:created xsi:type="dcterms:W3CDTF">2023-02-17T15:46:00Z</dcterms:created>
  <dcterms:modified xsi:type="dcterms:W3CDTF">2023-02-17T15:46:00Z</dcterms:modified>
</cp:coreProperties>
</file>