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E4F30" w14:textId="06585EC5" w:rsidR="008717B7" w:rsidRPr="00D433AF" w:rsidRDefault="008717B7" w:rsidP="008717B7">
      <w:pPr>
        <w:rPr>
          <w:rFonts w:ascii="Arial" w:hAnsi="Arial" w:cs="Arial"/>
          <w:b/>
          <w:bCs/>
          <w:sz w:val="22"/>
          <w:szCs w:val="22"/>
        </w:rPr>
      </w:pPr>
      <w:r w:rsidRPr="00D433AF">
        <w:rPr>
          <w:rFonts w:ascii="Arial" w:hAnsi="Arial" w:cs="Arial"/>
          <w:b/>
          <w:bCs/>
          <w:noProof/>
          <w:sz w:val="32"/>
          <w:szCs w:val="32"/>
          <w:lang w:val="en-GB" w:eastAsia="en-GB"/>
        </w:rPr>
        <w:drawing>
          <wp:anchor distT="0" distB="0" distL="114300" distR="114300" simplePos="0" relativeHeight="251660800" behindDoc="0" locked="0" layoutInCell="1" allowOverlap="1" wp14:anchorId="5647B42B" wp14:editId="32BCEA90">
            <wp:simplePos x="0" y="0"/>
            <wp:positionH relativeFrom="column">
              <wp:posOffset>6097905</wp:posOffset>
            </wp:positionH>
            <wp:positionV relativeFrom="paragraph">
              <wp:posOffset>-270510</wp:posOffset>
            </wp:positionV>
            <wp:extent cx="2159635" cy="463550"/>
            <wp:effectExtent l="0" t="0" r="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59635" cy="463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433AF">
        <w:rPr>
          <w:rFonts w:ascii="Arial" w:hAnsi="Arial" w:cs="Arial"/>
          <w:b/>
          <w:bCs/>
          <w:sz w:val="32"/>
          <w:szCs w:val="32"/>
        </w:rPr>
        <w:t xml:space="preserve"> Anti-Bullying Self-Assessment </w:t>
      </w:r>
      <w:r w:rsidR="00C85774">
        <w:rPr>
          <w:rFonts w:ascii="Arial" w:hAnsi="Arial" w:cs="Arial"/>
          <w:b/>
          <w:bCs/>
          <w:sz w:val="32"/>
          <w:szCs w:val="32"/>
        </w:rPr>
        <w:t xml:space="preserve">for Educational Settings </w:t>
      </w:r>
    </w:p>
    <w:p w14:paraId="1E021282" w14:textId="508CD82C" w:rsidR="00D433AF" w:rsidRDefault="00D433AF" w:rsidP="008717B7">
      <w:pPr>
        <w:rPr>
          <w:rFonts w:ascii="Arial" w:hAnsi="Arial"/>
        </w:rPr>
      </w:pPr>
    </w:p>
    <w:p w14:paraId="2A07A7E3" w14:textId="69D5ED6E" w:rsidR="00D433AF" w:rsidRPr="00D433AF" w:rsidRDefault="00D433AF" w:rsidP="00D433AF">
      <w:pPr>
        <w:rPr>
          <w:rFonts w:ascii="Arial" w:hAnsi="Arial"/>
          <w:b/>
          <w:sz w:val="20"/>
          <w:szCs w:val="20"/>
        </w:rPr>
      </w:pPr>
    </w:p>
    <w:tbl>
      <w:tblPr>
        <w:tblStyle w:val="TableGrid1"/>
        <w:tblpPr w:leftFromText="180" w:rightFromText="180" w:vertAnchor="text" w:horzAnchor="page" w:tblpX="2806" w:tblpY="-18"/>
        <w:tblW w:w="4960" w:type="dxa"/>
        <w:tblLayout w:type="fixed"/>
        <w:tblLook w:val="01E0" w:firstRow="1" w:lastRow="1" w:firstColumn="1" w:lastColumn="1" w:noHBand="0" w:noVBand="0"/>
      </w:tblPr>
      <w:tblGrid>
        <w:gridCol w:w="1654"/>
        <w:gridCol w:w="1653"/>
        <w:gridCol w:w="1653"/>
      </w:tblGrid>
      <w:tr w:rsidR="00FD7F43" w:rsidRPr="00FD7F43" w14:paraId="484428BE" w14:textId="77777777" w:rsidTr="00B07B85">
        <w:trPr>
          <w:trHeight w:val="537"/>
        </w:trPr>
        <w:tc>
          <w:tcPr>
            <w:tcW w:w="1654" w:type="dxa"/>
            <w:shd w:val="clear" w:color="auto" w:fill="FABF8F" w:themeFill="accent6" w:themeFillTint="99"/>
          </w:tcPr>
          <w:p w14:paraId="233E0DDA" w14:textId="77777777" w:rsidR="00FD7F43" w:rsidRPr="00FD7F43" w:rsidRDefault="00FD7F43" w:rsidP="00FD7F43">
            <w:pPr>
              <w:jc w:val="center"/>
              <w:rPr>
                <w:rFonts w:ascii="Arial" w:hAnsi="Arial"/>
                <w:b/>
                <w:sz w:val="22"/>
                <w:szCs w:val="22"/>
              </w:rPr>
            </w:pPr>
            <w:r w:rsidRPr="00FD7F43">
              <w:rPr>
                <w:rFonts w:ascii="Arial" w:hAnsi="Arial"/>
                <w:b/>
                <w:sz w:val="22"/>
                <w:szCs w:val="22"/>
              </w:rPr>
              <w:t>Developing (D)</w:t>
            </w:r>
          </w:p>
        </w:tc>
        <w:tc>
          <w:tcPr>
            <w:tcW w:w="1653" w:type="dxa"/>
            <w:shd w:val="clear" w:color="auto" w:fill="92D050"/>
          </w:tcPr>
          <w:p w14:paraId="1EA637BE" w14:textId="77777777" w:rsidR="00FD7F43" w:rsidRPr="00FD7F43" w:rsidRDefault="00FD7F43" w:rsidP="00FD7F43">
            <w:pPr>
              <w:jc w:val="center"/>
              <w:rPr>
                <w:rFonts w:ascii="Arial" w:hAnsi="Arial"/>
                <w:b/>
                <w:sz w:val="22"/>
                <w:szCs w:val="22"/>
              </w:rPr>
            </w:pPr>
            <w:r w:rsidRPr="00FD7F43">
              <w:rPr>
                <w:rFonts w:ascii="Arial" w:hAnsi="Arial"/>
                <w:b/>
                <w:sz w:val="22"/>
                <w:szCs w:val="22"/>
              </w:rPr>
              <w:t>Embedding (E)</w:t>
            </w:r>
          </w:p>
        </w:tc>
        <w:tc>
          <w:tcPr>
            <w:tcW w:w="1653" w:type="dxa"/>
            <w:shd w:val="clear" w:color="auto" w:fill="00B0F0"/>
          </w:tcPr>
          <w:p w14:paraId="69B53BCD" w14:textId="77777777" w:rsidR="00FD7F43" w:rsidRPr="00FD7F43" w:rsidRDefault="00FD7F43" w:rsidP="00FD7F43">
            <w:pPr>
              <w:jc w:val="center"/>
              <w:rPr>
                <w:rFonts w:ascii="Arial" w:hAnsi="Arial"/>
                <w:b/>
                <w:sz w:val="22"/>
                <w:szCs w:val="22"/>
              </w:rPr>
            </w:pPr>
            <w:r w:rsidRPr="00FD7F43">
              <w:rPr>
                <w:rFonts w:ascii="Arial" w:hAnsi="Arial"/>
                <w:b/>
                <w:sz w:val="22"/>
                <w:szCs w:val="22"/>
              </w:rPr>
              <w:t xml:space="preserve">Mastering </w:t>
            </w:r>
          </w:p>
          <w:p w14:paraId="68C4281F" w14:textId="77777777" w:rsidR="00FD7F43" w:rsidRPr="00FD7F43" w:rsidRDefault="00FD7F43" w:rsidP="00FD7F43">
            <w:pPr>
              <w:jc w:val="center"/>
              <w:rPr>
                <w:rFonts w:ascii="Arial" w:hAnsi="Arial"/>
                <w:b/>
                <w:sz w:val="22"/>
                <w:szCs w:val="22"/>
              </w:rPr>
            </w:pPr>
            <w:r w:rsidRPr="00FD7F43">
              <w:rPr>
                <w:rFonts w:ascii="Arial" w:hAnsi="Arial"/>
                <w:b/>
                <w:sz w:val="22"/>
                <w:szCs w:val="22"/>
              </w:rPr>
              <w:t>(M)</w:t>
            </w:r>
          </w:p>
        </w:tc>
      </w:tr>
    </w:tbl>
    <w:p w14:paraId="02C07561" w14:textId="4F029024" w:rsidR="00D433AF" w:rsidRPr="00D433AF" w:rsidRDefault="00FD7F43" w:rsidP="00D433AF">
      <w:pPr>
        <w:rPr>
          <w:rFonts w:ascii="Arial" w:hAnsi="Arial"/>
          <w:b/>
          <w:sz w:val="22"/>
          <w:szCs w:val="22"/>
          <w:highlight w:val="yellow"/>
        </w:rPr>
      </w:pPr>
      <w:r w:rsidRPr="00D433AF">
        <w:rPr>
          <w:rFonts w:ascii="Arial" w:hAnsi="Arial"/>
          <w:b/>
          <w:sz w:val="20"/>
          <w:szCs w:val="20"/>
        </w:rPr>
        <w:t>Status:</w:t>
      </w:r>
    </w:p>
    <w:p w14:paraId="2C63A969" w14:textId="77777777" w:rsidR="00D433AF" w:rsidRPr="00D433AF" w:rsidRDefault="00D433AF" w:rsidP="00D433AF">
      <w:pPr>
        <w:shd w:val="clear" w:color="auto" w:fill="FFFFFF"/>
        <w:rPr>
          <w:rFonts w:ascii="Arial" w:hAnsi="Arial"/>
          <w:b/>
          <w:sz w:val="22"/>
          <w:szCs w:val="22"/>
        </w:rPr>
      </w:pPr>
    </w:p>
    <w:p w14:paraId="0666EA35" w14:textId="77777777" w:rsidR="00D433AF" w:rsidRPr="00D433AF" w:rsidRDefault="00D433AF" w:rsidP="00D433AF">
      <w:pPr>
        <w:rPr>
          <w:rFonts w:ascii="Arial" w:hAnsi="Arial"/>
          <w:b/>
          <w:sz w:val="22"/>
          <w:szCs w:val="22"/>
          <w:highlight w:val="yellow"/>
        </w:rPr>
      </w:pPr>
    </w:p>
    <w:p w14:paraId="17D57986" w14:textId="77777777" w:rsidR="00D433AF" w:rsidRPr="00D433AF" w:rsidRDefault="00D433AF" w:rsidP="00D433AF">
      <w:pPr>
        <w:rPr>
          <w:rFonts w:ascii="Arial" w:hAnsi="Arial"/>
          <w:b/>
        </w:rPr>
      </w:pPr>
    </w:p>
    <w:tbl>
      <w:tblPr>
        <w:tblStyle w:val="TableGridLight1"/>
        <w:tblW w:w="13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0"/>
        <w:gridCol w:w="992"/>
        <w:gridCol w:w="3261"/>
        <w:gridCol w:w="3260"/>
      </w:tblGrid>
      <w:tr w:rsidR="00D433AF" w:rsidRPr="00D433AF" w14:paraId="459193E2" w14:textId="77777777" w:rsidTr="00174E1A">
        <w:trPr>
          <w:trHeight w:val="303"/>
        </w:trPr>
        <w:tc>
          <w:tcPr>
            <w:tcW w:w="5670" w:type="dxa"/>
            <w:shd w:val="clear" w:color="auto" w:fill="D9D9D9" w:themeFill="background1" w:themeFillShade="D9"/>
          </w:tcPr>
          <w:p w14:paraId="73A3D188" w14:textId="00D8B011" w:rsidR="00D433AF" w:rsidRPr="00D433AF" w:rsidRDefault="008F5C82" w:rsidP="00D433AF">
            <w:pPr>
              <w:rPr>
                <w:rFonts w:ascii="Arial" w:hAnsi="Arial"/>
                <w:b/>
                <w:sz w:val="22"/>
                <w:szCs w:val="22"/>
              </w:rPr>
            </w:pPr>
            <w:r w:rsidRPr="000246DA">
              <w:rPr>
                <w:rFonts w:ascii="Arial" w:hAnsi="Arial"/>
                <w:b/>
                <w:sz w:val="22"/>
                <w:szCs w:val="22"/>
              </w:rPr>
              <w:t>Good practice / Preventative features</w:t>
            </w:r>
          </w:p>
          <w:p w14:paraId="6EAA5606" w14:textId="77777777" w:rsidR="00D433AF" w:rsidRPr="00D433AF" w:rsidRDefault="00D433AF" w:rsidP="00D433AF">
            <w:pPr>
              <w:jc w:val="center"/>
              <w:rPr>
                <w:rFonts w:ascii="Arial" w:hAnsi="Arial"/>
                <w:b/>
                <w:sz w:val="22"/>
                <w:szCs w:val="22"/>
              </w:rPr>
            </w:pPr>
          </w:p>
        </w:tc>
        <w:tc>
          <w:tcPr>
            <w:tcW w:w="992" w:type="dxa"/>
            <w:shd w:val="clear" w:color="auto" w:fill="D9D9D9" w:themeFill="background1" w:themeFillShade="D9"/>
          </w:tcPr>
          <w:p w14:paraId="17B31BB1" w14:textId="77777777" w:rsidR="00D433AF" w:rsidRPr="00D433AF" w:rsidRDefault="00D433AF" w:rsidP="00133CA8">
            <w:pPr>
              <w:rPr>
                <w:rFonts w:ascii="Arial" w:hAnsi="Arial"/>
                <w:b/>
                <w:sz w:val="22"/>
                <w:szCs w:val="22"/>
              </w:rPr>
            </w:pPr>
            <w:r w:rsidRPr="00D433AF">
              <w:rPr>
                <w:rFonts w:ascii="Arial" w:hAnsi="Arial"/>
                <w:b/>
                <w:sz w:val="22"/>
                <w:szCs w:val="22"/>
              </w:rPr>
              <w:t>Status</w:t>
            </w:r>
          </w:p>
        </w:tc>
        <w:tc>
          <w:tcPr>
            <w:tcW w:w="3261" w:type="dxa"/>
            <w:shd w:val="clear" w:color="auto" w:fill="D9D9D9" w:themeFill="background1" w:themeFillShade="D9"/>
          </w:tcPr>
          <w:p w14:paraId="4D3A245A" w14:textId="77777777" w:rsidR="00D433AF" w:rsidRPr="00D433AF" w:rsidRDefault="00D433AF" w:rsidP="00133CA8">
            <w:pPr>
              <w:rPr>
                <w:rFonts w:ascii="Arial" w:hAnsi="Arial"/>
                <w:b/>
                <w:sz w:val="22"/>
                <w:szCs w:val="22"/>
              </w:rPr>
            </w:pPr>
            <w:r w:rsidRPr="00D433AF">
              <w:rPr>
                <w:rFonts w:ascii="Arial" w:hAnsi="Arial"/>
                <w:b/>
                <w:sz w:val="22"/>
                <w:szCs w:val="22"/>
              </w:rPr>
              <w:t>Evidence</w:t>
            </w:r>
          </w:p>
        </w:tc>
        <w:tc>
          <w:tcPr>
            <w:tcW w:w="3260" w:type="dxa"/>
            <w:shd w:val="clear" w:color="auto" w:fill="D9D9D9" w:themeFill="background1" w:themeFillShade="D9"/>
          </w:tcPr>
          <w:p w14:paraId="4A915C5F" w14:textId="77777777" w:rsidR="00D433AF" w:rsidRPr="00D433AF" w:rsidRDefault="00D433AF" w:rsidP="00133CA8">
            <w:pPr>
              <w:rPr>
                <w:rFonts w:ascii="Arial" w:hAnsi="Arial"/>
                <w:b/>
                <w:sz w:val="22"/>
                <w:szCs w:val="22"/>
              </w:rPr>
            </w:pPr>
            <w:r w:rsidRPr="00D433AF">
              <w:rPr>
                <w:rFonts w:ascii="Arial" w:hAnsi="Arial"/>
                <w:b/>
                <w:sz w:val="22"/>
                <w:szCs w:val="22"/>
              </w:rPr>
              <w:t>Action</w:t>
            </w:r>
          </w:p>
        </w:tc>
      </w:tr>
      <w:tr w:rsidR="00393AEE" w:rsidRPr="00F97FFC" w14:paraId="5553A426" w14:textId="77777777" w:rsidTr="00056391">
        <w:trPr>
          <w:trHeight w:val="303"/>
        </w:trPr>
        <w:tc>
          <w:tcPr>
            <w:tcW w:w="5670" w:type="dxa"/>
          </w:tcPr>
          <w:p w14:paraId="7A0D8724" w14:textId="320C28ED" w:rsidR="00393AEE" w:rsidRPr="000246DA" w:rsidRDefault="00F97FFC" w:rsidP="00F97FFC">
            <w:pPr>
              <w:rPr>
                <w:rFonts w:ascii="Arial" w:hAnsi="Arial"/>
                <w:b/>
              </w:rPr>
            </w:pPr>
            <w:r w:rsidRPr="00F97FFC">
              <w:rPr>
                <w:rFonts w:ascii="Arial" w:hAnsi="Arial"/>
              </w:rPr>
              <w:t xml:space="preserve">A comprehensive survey of pupils about the extent and nature of bullying, discriminatory and prejudiced </w:t>
            </w:r>
            <w:proofErr w:type="spellStart"/>
            <w:r w:rsidRPr="00F97FFC">
              <w:rPr>
                <w:rFonts w:ascii="Arial" w:hAnsi="Arial"/>
              </w:rPr>
              <w:t>behaviour</w:t>
            </w:r>
            <w:proofErr w:type="spellEnd"/>
            <w:r w:rsidRPr="00F97FFC">
              <w:rPr>
                <w:rFonts w:ascii="Arial" w:hAnsi="Arial"/>
              </w:rPr>
              <w:t xml:space="preserve"> is carried out </w:t>
            </w:r>
            <w:r w:rsidRPr="000246DA">
              <w:rPr>
                <w:rFonts w:ascii="Arial" w:hAnsi="Arial"/>
              </w:rPr>
              <w:t>annuall</w:t>
            </w:r>
            <w:r w:rsidRPr="00F97FFC">
              <w:rPr>
                <w:rFonts w:ascii="Arial" w:hAnsi="Arial"/>
              </w:rPr>
              <w:t xml:space="preserve">y.  </w:t>
            </w:r>
            <w:r w:rsidR="00704D22" w:rsidRPr="000246DA">
              <w:rPr>
                <w:rFonts w:ascii="Arial" w:hAnsi="Arial"/>
              </w:rPr>
              <w:t xml:space="preserve">Results are evaluated and effectively acted on.  </w:t>
            </w:r>
            <w:r w:rsidR="00704D22" w:rsidRPr="000246DA">
              <w:rPr>
                <w:rFonts w:ascii="Arial" w:hAnsi="Arial"/>
                <w:lang w:eastAsia="en-US"/>
              </w:rPr>
              <w:t>Where necessary, f</w:t>
            </w:r>
            <w:r w:rsidRPr="000246DA">
              <w:rPr>
                <w:rFonts w:ascii="Arial" w:hAnsi="Arial"/>
                <w:lang w:eastAsia="en-US"/>
              </w:rPr>
              <w:t>ocus groups are used to consult pupils further.</w:t>
            </w:r>
          </w:p>
        </w:tc>
        <w:tc>
          <w:tcPr>
            <w:tcW w:w="992" w:type="dxa"/>
          </w:tcPr>
          <w:p w14:paraId="74067539" w14:textId="77777777" w:rsidR="00393AEE" w:rsidRPr="00F97FFC" w:rsidRDefault="00393AEE" w:rsidP="00133CA8">
            <w:pPr>
              <w:rPr>
                <w:rFonts w:ascii="Arial" w:hAnsi="Arial"/>
                <w:b/>
              </w:rPr>
            </w:pPr>
          </w:p>
        </w:tc>
        <w:tc>
          <w:tcPr>
            <w:tcW w:w="3261" w:type="dxa"/>
          </w:tcPr>
          <w:p w14:paraId="36CC035E" w14:textId="77777777" w:rsidR="00393AEE" w:rsidRPr="00F97FFC" w:rsidRDefault="00393AEE" w:rsidP="00133CA8">
            <w:pPr>
              <w:rPr>
                <w:rFonts w:ascii="Arial" w:hAnsi="Arial"/>
                <w:b/>
              </w:rPr>
            </w:pPr>
          </w:p>
        </w:tc>
        <w:tc>
          <w:tcPr>
            <w:tcW w:w="3260" w:type="dxa"/>
          </w:tcPr>
          <w:p w14:paraId="4BAA0A22" w14:textId="77777777" w:rsidR="00393AEE" w:rsidRPr="00F97FFC" w:rsidRDefault="00393AEE" w:rsidP="00133CA8">
            <w:pPr>
              <w:rPr>
                <w:rFonts w:ascii="Arial" w:hAnsi="Arial"/>
                <w:b/>
              </w:rPr>
            </w:pPr>
          </w:p>
        </w:tc>
      </w:tr>
      <w:tr w:rsidR="00133CA8" w:rsidRPr="00D433AF" w14:paraId="50F456D1" w14:textId="77777777" w:rsidTr="00133CA8">
        <w:trPr>
          <w:trHeight w:val="435"/>
        </w:trPr>
        <w:tc>
          <w:tcPr>
            <w:tcW w:w="5670" w:type="dxa"/>
          </w:tcPr>
          <w:p w14:paraId="5A39D6F9" w14:textId="4DE5C04E" w:rsidR="00133CA8" w:rsidRPr="000246DA" w:rsidRDefault="000E228D" w:rsidP="00D433AF">
            <w:pPr>
              <w:rPr>
                <w:rFonts w:ascii="Arial" w:hAnsi="Arial"/>
              </w:rPr>
            </w:pPr>
            <w:r w:rsidRPr="000246DA">
              <w:rPr>
                <w:rFonts w:ascii="Arial" w:hAnsi="Arial"/>
              </w:rPr>
              <w:t xml:space="preserve">Anti-Bullying Policy </w:t>
            </w:r>
            <w:r w:rsidR="00D02758" w:rsidRPr="000246DA">
              <w:rPr>
                <w:rFonts w:ascii="Arial" w:hAnsi="Arial"/>
              </w:rPr>
              <w:t>written in co</w:t>
            </w:r>
            <w:r w:rsidR="00115C64" w:rsidRPr="000246DA">
              <w:rPr>
                <w:rFonts w:ascii="Arial" w:hAnsi="Arial"/>
              </w:rPr>
              <w:t>nsulta</w:t>
            </w:r>
            <w:r w:rsidR="00D02758" w:rsidRPr="000246DA">
              <w:rPr>
                <w:rFonts w:ascii="Arial" w:hAnsi="Arial"/>
              </w:rPr>
              <w:t>tion with key stakeholders (i.e. students, staff, parents)</w:t>
            </w:r>
            <w:r w:rsidR="00115C64" w:rsidRPr="000246DA">
              <w:rPr>
                <w:rFonts w:ascii="Arial" w:hAnsi="Arial"/>
              </w:rPr>
              <w:t xml:space="preserve">, shared widely </w:t>
            </w:r>
            <w:r w:rsidR="00E430C2" w:rsidRPr="000246DA">
              <w:rPr>
                <w:rFonts w:ascii="Arial" w:hAnsi="Arial"/>
              </w:rPr>
              <w:t>(part of induction of new students/staff)</w:t>
            </w:r>
            <w:r w:rsidR="004C75F9" w:rsidRPr="000246DA">
              <w:rPr>
                <w:rFonts w:ascii="Arial" w:hAnsi="Arial"/>
              </w:rPr>
              <w:t>, implemented consistently by all staff</w:t>
            </w:r>
            <w:r w:rsidR="00E430C2" w:rsidRPr="000246DA">
              <w:rPr>
                <w:rFonts w:ascii="Arial" w:hAnsi="Arial"/>
              </w:rPr>
              <w:t xml:space="preserve"> </w:t>
            </w:r>
            <w:r w:rsidR="00115C64" w:rsidRPr="000246DA">
              <w:rPr>
                <w:rFonts w:ascii="Arial" w:hAnsi="Arial"/>
              </w:rPr>
              <w:t xml:space="preserve">and reviewed </w:t>
            </w:r>
            <w:r w:rsidR="00E45147" w:rsidRPr="000246DA">
              <w:rPr>
                <w:rFonts w:ascii="Arial" w:hAnsi="Arial"/>
              </w:rPr>
              <w:t>every 12 months.</w:t>
            </w:r>
            <w:r w:rsidR="009D18B1" w:rsidRPr="000246DA">
              <w:rPr>
                <w:rFonts w:ascii="Arial" w:hAnsi="Arial"/>
              </w:rPr>
              <w:t xml:space="preserve">  </w:t>
            </w:r>
          </w:p>
        </w:tc>
        <w:tc>
          <w:tcPr>
            <w:tcW w:w="992" w:type="dxa"/>
          </w:tcPr>
          <w:p w14:paraId="77F8F4CE" w14:textId="77777777" w:rsidR="00133CA8" w:rsidRPr="004C75F9" w:rsidRDefault="00133CA8" w:rsidP="004C75F9">
            <w:pPr>
              <w:rPr>
                <w:rFonts w:ascii="Arial" w:hAnsi="Arial"/>
                <w:sz w:val="18"/>
                <w:szCs w:val="18"/>
                <w:highlight w:val="yellow"/>
              </w:rPr>
            </w:pPr>
          </w:p>
        </w:tc>
        <w:tc>
          <w:tcPr>
            <w:tcW w:w="3261" w:type="dxa"/>
          </w:tcPr>
          <w:p w14:paraId="24D487B0" w14:textId="134EF1B4" w:rsidR="00133CA8" w:rsidRPr="004C75F9" w:rsidRDefault="00133CA8" w:rsidP="004C75F9">
            <w:pPr>
              <w:rPr>
                <w:rFonts w:ascii="Arial" w:hAnsi="Arial"/>
                <w:sz w:val="18"/>
                <w:szCs w:val="18"/>
                <w:highlight w:val="yellow"/>
              </w:rPr>
            </w:pPr>
          </w:p>
        </w:tc>
        <w:tc>
          <w:tcPr>
            <w:tcW w:w="3260" w:type="dxa"/>
          </w:tcPr>
          <w:p w14:paraId="0866205D" w14:textId="77777777" w:rsidR="00133CA8" w:rsidRPr="004C75F9" w:rsidRDefault="00133CA8" w:rsidP="004C75F9">
            <w:pPr>
              <w:rPr>
                <w:rFonts w:ascii="Arial" w:hAnsi="Arial"/>
                <w:sz w:val="18"/>
                <w:szCs w:val="18"/>
                <w:highlight w:val="yellow"/>
              </w:rPr>
            </w:pPr>
          </w:p>
        </w:tc>
      </w:tr>
      <w:tr w:rsidR="000246DA" w:rsidRPr="00D433AF" w14:paraId="2F23F3FF" w14:textId="77777777" w:rsidTr="00133CA8">
        <w:trPr>
          <w:trHeight w:val="435"/>
        </w:trPr>
        <w:tc>
          <w:tcPr>
            <w:tcW w:w="5670" w:type="dxa"/>
          </w:tcPr>
          <w:p w14:paraId="0B59E83B" w14:textId="070F4D9E" w:rsidR="000246DA" w:rsidRPr="000246DA" w:rsidRDefault="00F172BF" w:rsidP="00D433AF">
            <w:pPr>
              <w:rPr>
                <w:rFonts w:ascii="Arial" w:hAnsi="Arial"/>
              </w:rPr>
            </w:pPr>
            <w:r>
              <w:rPr>
                <w:rFonts w:ascii="Arial" w:hAnsi="Arial"/>
              </w:rPr>
              <w:t>Child-Friendly Anti-Bullying Policy written by</w:t>
            </w:r>
            <w:r w:rsidR="00CA08CF">
              <w:rPr>
                <w:rFonts w:ascii="Arial" w:hAnsi="Arial"/>
              </w:rPr>
              <w:t>/for</w:t>
            </w:r>
            <w:r>
              <w:rPr>
                <w:rFonts w:ascii="Arial" w:hAnsi="Arial"/>
              </w:rPr>
              <w:t xml:space="preserve"> students (</w:t>
            </w:r>
            <w:r w:rsidR="00174E1A">
              <w:rPr>
                <w:rFonts w:ascii="Arial" w:hAnsi="Arial"/>
              </w:rPr>
              <w:t xml:space="preserve">and </w:t>
            </w:r>
            <w:r>
              <w:rPr>
                <w:rFonts w:ascii="Arial" w:hAnsi="Arial"/>
              </w:rPr>
              <w:t>in consultation</w:t>
            </w:r>
            <w:r w:rsidR="00CA08CF">
              <w:rPr>
                <w:rFonts w:ascii="Arial" w:hAnsi="Arial"/>
              </w:rPr>
              <w:t xml:space="preserve"> with students)</w:t>
            </w:r>
            <w:r>
              <w:rPr>
                <w:rFonts w:ascii="Arial" w:hAnsi="Arial"/>
              </w:rPr>
              <w:t>, shared widely and reviewed every 12 months in-line with the school’s Anti-Bullying Policy.</w:t>
            </w:r>
          </w:p>
        </w:tc>
        <w:tc>
          <w:tcPr>
            <w:tcW w:w="992" w:type="dxa"/>
          </w:tcPr>
          <w:p w14:paraId="132ED982" w14:textId="77777777" w:rsidR="000246DA" w:rsidRPr="004C75F9" w:rsidRDefault="000246DA" w:rsidP="004C75F9">
            <w:pPr>
              <w:rPr>
                <w:rFonts w:ascii="Arial" w:hAnsi="Arial"/>
                <w:sz w:val="18"/>
                <w:szCs w:val="18"/>
                <w:highlight w:val="yellow"/>
              </w:rPr>
            </w:pPr>
          </w:p>
        </w:tc>
        <w:tc>
          <w:tcPr>
            <w:tcW w:w="3261" w:type="dxa"/>
          </w:tcPr>
          <w:p w14:paraId="075AFAF1" w14:textId="77777777" w:rsidR="000246DA" w:rsidRPr="004C75F9" w:rsidRDefault="000246DA" w:rsidP="004C75F9">
            <w:pPr>
              <w:rPr>
                <w:rFonts w:ascii="Arial" w:hAnsi="Arial"/>
                <w:sz w:val="18"/>
                <w:szCs w:val="18"/>
                <w:highlight w:val="yellow"/>
              </w:rPr>
            </w:pPr>
          </w:p>
        </w:tc>
        <w:tc>
          <w:tcPr>
            <w:tcW w:w="3260" w:type="dxa"/>
          </w:tcPr>
          <w:p w14:paraId="48599132" w14:textId="77777777" w:rsidR="000246DA" w:rsidRPr="004C75F9" w:rsidRDefault="000246DA" w:rsidP="004C75F9">
            <w:pPr>
              <w:rPr>
                <w:rFonts w:ascii="Arial" w:hAnsi="Arial"/>
                <w:sz w:val="18"/>
                <w:szCs w:val="18"/>
                <w:highlight w:val="yellow"/>
              </w:rPr>
            </w:pPr>
          </w:p>
        </w:tc>
      </w:tr>
      <w:tr w:rsidR="00130280" w:rsidRPr="00D433AF" w14:paraId="7262C395" w14:textId="77777777" w:rsidTr="00133CA8">
        <w:trPr>
          <w:trHeight w:val="435"/>
        </w:trPr>
        <w:tc>
          <w:tcPr>
            <w:tcW w:w="5670" w:type="dxa"/>
          </w:tcPr>
          <w:p w14:paraId="19FB101F" w14:textId="1A2AE14B" w:rsidR="00130280" w:rsidRPr="000246DA" w:rsidRDefault="00E503E8" w:rsidP="00D433AF">
            <w:pPr>
              <w:rPr>
                <w:rFonts w:ascii="Arial" w:hAnsi="Arial"/>
                <w:lang w:eastAsia="en-US"/>
              </w:rPr>
            </w:pPr>
            <w:r w:rsidRPr="000246DA">
              <w:rPr>
                <w:rFonts w:ascii="Arial" w:hAnsi="Arial"/>
                <w:lang w:eastAsia="en-US"/>
              </w:rPr>
              <w:t xml:space="preserve">Records of bullying, discriminatory and prejudiced </w:t>
            </w:r>
            <w:proofErr w:type="spellStart"/>
            <w:r w:rsidRPr="000246DA">
              <w:rPr>
                <w:rFonts w:ascii="Arial" w:hAnsi="Arial"/>
                <w:lang w:eastAsia="en-US"/>
              </w:rPr>
              <w:t>behaviour</w:t>
            </w:r>
            <w:proofErr w:type="spellEnd"/>
            <w:r w:rsidRPr="000246DA">
              <w:rPr>
                <w:rFonts w:ascii="Arial" w:hAnsi="Arial"/>
                <w:lang w:eastAsia="en-US"/>
              </w:rPr>
              <w:t xml:space="preserve">, either directly or indirectly, are kept and </w:t>
            </w:r>
            <w:proofErr w:type="spellStart"/>
            <w:r w:rsidRPr="000246DA">
              <w:rPr>
                <w:rFonts w:ascii="Arial" w:hAnsi="Arial"/>
                <w:lang w:eastAsia="en-US"/>
              </w:rPr>
              <w:t>analysed</w:t>
            </w:r>
            <w:proofErr w:type="spellEnd"/>
            <w:r w:rsidRPr="000246DA">
              <w:rPr>
                <w:rFonts w:ascii="Arial" w:hAnsi="Arial"/>
                <w:lang w:eastAsia="en-US"/>
              </w:rPr>
              <w:t xml:space="preserve">.  Bullying incidents are challenged and effectively acted on. Staff are trained to provide consistent </w:t>
            </w:r>
            <w:proofErr w:type="gramStart"/>
            <w:r w:rsidRPr="000246DA">
              <w:rPr>
                <w:rFonts w:ascii="Arial" w:hAnsi="Arial"/>
                <w:lang w:eastAsia="en-US"/>
              </w:rPr>
              <w:t>information</w:t>
            </w:r>
            <w:proofErr w:type="gramEnd"/>
            <w:r w:rsidRPr="000246DA">
              <w:rPr>
                <w:rFonts w:ascii="Arial" w:hAnsi="Arial"/>
                <w:lang w:eastAsia="en-US"/>
              </w:rPr>
              <w:t xml:space="preserve"> and this is </w:t>
            </w:r>
            <w:proofErr w:type="spellStart"/>
            <w:r w:rsidRPr="000246DA">
              <w:rPr>
                <w:rFonts w:ascii="Arial" w:hAnsi="Arial"/>
                <w:lang w:eastAsia="en-US"/>
              </w:rPr>
              <w:t>analysed</w:t>
            </w:r>
            <w:proofErr w:type="spellEnd"/>
            <w:r w:rsidRPr="000246DA">
              <w:rPr>
                <w:rFonts w:ascii="Arial" w:hAnsi="Arial"/>
                <w:lang w:eastAsia="en-US"/>
              </w:rPr>
              <w:t xml:space="preserve"> for patterns which directs prevention and supervision.  The OCC  </w:t>
            </w:r>
            <w:hyperlink r:id="rId9" w:history="1">
              <w:r w:rsidRPr="000246DA">
                <w:rPr>
                  <w:rFonts w:ascii="Arial" w:hAnsi="Arial"/>
                  <w:color w:val="0000FF"/>
                  <w:u w:val="single"/>
                  <w:lang w:eastAsia="en-US"/>
                </w:rPr>
                <w:t>Form for recording prejudice-related incidents and bullying</w:t>
              </w:r>
            </w:hyperlink>
            <w:r w:rsidRPr="000246DA">
              <w:rPr>
                <w:rFonts w:ascii="Arial" w:hAnsi="Arial"/>
                <w:lang w:eastAsia="en-US"/>
              </w:rPr>
              <w:t xml:space="preserve"> </w:t>
            </w:r>
            <w:r w:rsidR="00A640EB">
              <w:rPr>
                <w:rFonts w:ascii="Arial" w:hAnsi="Arial"/>
                <w:lang w:eastAsia="en-US"/>
              </w:rPr>
              <w:t>could be used/adapted</w:t>
            </w:r>
            <w:r w:rsidRPr="000246DA">
              <w:rPr>
                <w:rFonts w:ascii="Arial" w:hAnsi="Arial"/>
                <w:lang w:eastAsia="en-US"/>
              </w:rPr>
              <w:t xml:space="preserve">.  Bullying incidents are reported and reviewed by </w:t>
            </w:r>
            <w:r w:rsidR="00A640EB">
              <w:rPr>
                <w:rFonts w:ascii="Arial" w:hAnsi="Arial"/>
                <w:lang w:eastAsia="en-US"/>
              </w:rPr>
              <w:t>Local Governing Board</w:t>
            </w:r>
            <w:r w:rsidRPr="000246DA">
              <w:rPr>
                <w:rFonts w:ascii="Arial" w:hAnsi="Arial"/>
                <w:lang w:eastAsia="en-US"/>
              </w:rPr>
              <w:t xml:space="preserve"> and L</w:t>
            </w:r>
            <w:r w:rsidR="000B31E3">
              <w:rPr>
                <w:rFonts w:ascii="Arial" w:hAnsi="Arial"/>
                <w:lang w:eastAsia="en-US"/>
              </w:rPr>
              <w:t xml:space="preserve">ocal </w:t>
            </w:r>
            <w:r w:rsidRPr="000246DA">
              <w:rPr>
                <w:rFonts w:ascii="Arial" w:hAnsi="Arial"/>
                <w:lang w:eastAsia="en-US"/>
              </w:rPr>
              <w:t>A</w:t>
            </w:r>
            <w:r w:rsidR="000B31E3">
              <w:rPr>
                <w:rFonts w:ascii="Arial" w:hAnsi="Arial"/>
                <w:lang w:eastAsia="en-US"/>
              </w:rPr>
              <w:t>uthority</w:t>
            </w:r>
            <w:r w:rsidRPr="000246DA">
              <w:rPr>
                <w:rFonts w:ascii="Arial" w:hAnsi="Arial"/>
                <w:lang w:eastAsia="en-US"/>
              </w:rPr>
              <w:t xml:space="preserve"> support is accessed, if appropriate.</w:t>
            </w:r>
          </w:p>
        </w:tc>
        <w:tc>
          <w:tcPr>
            <w:tcW w:w="992" w:type="dxa"/>
          </w:tcPr>
          <w:p w14:paraId="4FA63626" w14:textId="77777777" w:rsidR="00130280" w:rsidRPr="004C75F9" w:rsidRDefault="00130280" w:rsidP="004C75F9">
            <w:pPr>
              <w:rPr>
                <w:rFonts w:ascii="Arial" w:hAnsi="Arial"/>
                <w:sz w:val="18"/>
                <w:szCs w:val="18"/>
                <w:highlight w:val="yellow"/>
              </w:rPr>
            </w:pPr>
          </w:p>
        </w:tc>
        <w:tc>
          <w:tcPr>
            <w:tcW w:w="3261" w:type="dxa"/>
          </w:tcPr>
          <w:p w14:paraId="3678352F" w14:textId="77777777" w:rsidR="00130280" w:rsidRPr="004C75F9" w:rsidRDefault="00130280" w:rsidP="004C75F9">
            <w:pPr>
              <w:rPr>
                <w:rFonts w:ascii="Arial" w:hAnsi="Arial"/>
                <w:sz w:val="18"/>
                <w:szCs w:val="18"/>
                <w:highlight w:val="yellow"/>
              </w:rPr>
            </w:pPr>
          </w:p>
        </w:tc>
        <w:tc>
          <w:tcPr>
            <w:tcW w:w="3260" w:type="dxa"/>
          </w:tcPr>
          <w:p w14:paraId="3C9D1CB3" w14:textId="77777777" w:rsidR="00130280" w:rsidRPr="004C75F9" w:rsidRDefault="00130280" w:rsidP="004C75F9">
            <w:pPr>
              <w:rPr>
                <w:rFonts w:ascii="Arial" w:hAnsi="Arial"/>
                <w:sz w:val="18"/>
                <w:szCs w:val="18"/>
                <w:highlight w:val="yellow"/>
              </w:rPr>
            </w:pPr>
          </w:p>
        </w:tc>
      </w:tr>
      <w:tr w:rsidR="00C611F8" w:rsidRPr="00D433AF" w14:paraId="0D31DA6D" w14:textId="77777777" w:rsidTr="00133CA8">
        <w:trPr>
          <w:trHeight w:val="435"/>
        </w:trPr>
        <w:tc>
          <w:tcPr>
            <w:tcW w:w="5670" w:type="dxa"/>
          </w:tcPr>
          <w:p w14:paraId="4082BFEC" w14:textId="77777777" w:rsidR="004958BB" w:rsidRPr="000246DA" w:rsidRDefault="004958BB" w:rsidP="004958BB">
            <w:pPr>
              <w:rPr>
                <w:rFonts w:ascii="Arial" w:hAnsi="Arial"/>
              </w:rPr>
            </w:pPr>
            <w:r w:rsidRPr="000246DA">
              <w:rPr>
                <w:rFonts w:ascii="Arial" w:hAnsi="Arial"/>
              </w:rPr>
              <w:t xml:space="preserve">The setting states clearly in policies when they will intervene with bullying, discriminatory and prejudiced </w:t>
            </w:r>
            <w:proofErr w:type="spellStart"/>
            <w:r w:rsidRPr="000246DA">
              <w:rPr>
                <w:rFonts w:ascii="Arial" w:hAnsi="Arial"/>
              </w:rPr>
              <w:t>behaviour</w:t>
            </w:r>
            <w:proofErr w:type="spellEnd"/>
            <w:r w:rsidRPr="000246DA">
              <w:rPr>
                <w:rFonts w:ascii="Arial" w:hAnsi="Arial"/>
              </w:rPr>
              <w:t xml:space="preserve"> that happens off-site. </w:t>
            </w:r>
          </w:p>
          <w:p w14:paraId="339A57C1" w14:textId="77777777" w:rsidR="004958BB" w:rsidRPr="000246DA" w:rsidRDefault="004958BB" w:rsidP="004958BB">
            <w:pPr>
              <w:rPr>
                <w:rFonts w:ascii="Arial" w:hAnsi="Arial"/>
              </w:rPr>
            </w:pPr>
          </w:p>
          <w:p w14:paraId="747B7CC2" w14:textId="2EC03B75" w:rsidR="00C611F8" w:rsidRPr="000246DA" w:rsidRDefault="004958BB" w:rsidP="004958BB">
            <w:pPr>
              <w:rPr>
                <w:rFonts w:ascii="Arial" w:hAnsi="Arial"/>
              </w:rPr>
            </w:pPr>
            <w:r w:rsidRPr="000246DA">
              <w:rPr>
                <w:rFonts w:ascii="Arial" w:hAnsi="Arial"/>
              </w:rPr>
              <w:t>The setting works with parents/carers and others (e.g. police</w:t>
            </w:r>
            <w:r w:rsidR="00B15031" w:rsidRPr="000246DA">
              <w:rPr>
                <w:rFonts w:ascii="Arial" w:hAnsi="Arial"/>
              </w:rPr>
              <w:t>, youth groups</w:t>
            </w:r>
            <w:r w:rsidRPr="000246DA">
              <w:rPr>
                <w:rFonts w:ascii="Arial" w:hAnsi="Arial"/>
              </w:rPr>
              <w:t xml:space="preserve">) </w:t>
            </w:r>
            <w:r w:rsidR="00B15031" w:rsidRPr="000246DA">
              <w:rPr>
                <w:rFonts w:ascii="Arial" w:hAnsi="Arial"/>
              </w:rPr>
              <w:t>t</w:t>
            </w:r>
            <w:r w:rsidRPr="000246DA">
              <w:rPr>
                <w:rFonts w:ascii="Arial" w:hAnsi="Arial"/>
              </w:rPr>
              <w:t xml:space="preserve">o effectively tackle bullying, discriminatory and prejudiced </w:t>
            </w:r>
            <w:proofErr w:type="spellStart"/>
            <w:r w:rsidRPr="000246DA">
              <w:rPr>
                <w:rFonts w:ascii="Arial" w:hAnsi="Arial"/>
              </w:rPr>
              <w:t>behaviour</w:t>
            </w:r>
            <w:proofErr w:type="spellEnd"/>
            <w:r w:rsidRPr="000246DA">
              <w:rPr>
                <w:rFonts w:ascii="Arial" w:hAnsi="Arial"/>
              </w:rPr>
              <w:t xml:space="preserve"> off-site when it involves members of the school community.</w:t>
            </w:r>
          </w:p>
        </w:tc>
        <w:tc>
          <w:tcPr>
            <w:tcW w:w="992" w:type="dxa"/>
          </w:tcPr>
          <w:p w14:paraId="406E2533" w14:textId="77777777" w:rsidR="00C611F8" w:rsidRPr="004C75F9" w:rsidRDefault="00C611F8" w:rsidP="004C75F9">
            <w:pPr>
              <w:rPr>
                <w:rFonts w:ascii="Arial" w:hAnsi="Arial"/>
                <w:sz w:val="18"/>
                <w:szCs w:val="18"/>
                <w:highlight w:val="yellow"/>
              </w:rPr>
            </w:pPr>
          </w:p>
        </w:tc>
        <w:tc>
          <w:tcPr>
            <w:tcW w:w="3261" w:type="dxa"/>
          </w:tcPr>
          <w:p w14:paraId="5C95DFC8" w14:textId="77777777" w:rsidR="00C611F8" w:rsidRPr="004C75F9" w:rsidRDefault="00C611F8" w:rsidP="004C75F9">
            <w:pPr>
              <w:rPr>
                <w:rFonts w:ascii="Arial" w:hAnsi="Arial"/>
                <w:sz w:val="18"/>
                <w:szCs w:val="18"/>
                <w:highlight w:val="yellow"/>
              </w:rPr>
            </w:pPr>
          </w:p>
        </w:tc>
        <w:tc>
          <w:tcPr>
            <w:tcW w:w="3260" w:type="dxa"/>
          </w:tcPr>
          <w:p w14:paraId="7CB6D5B7" w14:textId="77777777" w:rsidR="00C611F8" w:rsidRPr="004C75F9" w:rsidRDefault="00C611F8" w:rsidP="004C75F9">
            <w:pPr>
              <w:rPr>
                <w:rFonts w:ascii="Arial" w:hAnsi="Arial"/>
                <w:sz w:val="18"/>
                <w:szCs w:val="18"/>
                <w:highlight w:val="yellow"/>
              </w:rPr>
            </w:pPr>
          </w:p>
        </w:tc>
      </w:tr>
      <w:tr w:rsidR="00E04E39" w:rsidRPr="00E04E39" w14:paraId="6F6A53DC" w14:textId="77777777" w:rsidTr="00133CA8">
        <w:trPr>
          <w:trHeight w:val="435"/>
        </w:trPr>
        <w:tc>
          <w:tcPr>
            <w:tcW w:w="5670" w:type="dxa"/>
          </w:tcPr>
          <w:p w14:paraId="20831FCF" w14:textId="606DBF23" w:rsidR="00E04E39" w:rsidRPr="000246DA" w:rsidRDefault="00E04E39" w:rsidP="004958BB">
            <w:pPr>
              <w:rPr>
                <w:rFonts w:ascii="Arial" w:hAnsi="Arial"/>
              </w:rPr>
            </w:pPr>
            <w:r w:rsidRPr="000246DA">
              <w:rPr>
                <w:rFonts w:ascii="Arial" w:hAnsi="Arial" w:cs="Arial"/>
                <w:lang w:eastAsia="en-US"/>
              </w:rPr>
              <w:lastRenderedPageBreak/>
              <w:t xml:space="preserve">Staff </w:t>
            </w:r>
            <w:r w:rsidRPr="0066696E">
              <w:rPr>
                <w:rFonts w:ascii="Arial" w:hAnsi="Arial" w:cs="Arial"/>
                <w:lang w:eastAsia="en-US"/>
              </w:rPr>
              <w:t xml:space="preserve">have received training in how to identify and effectively tackle different forms of bullying, discriminatory and prejudiced </w:t>
            </w:r>
            <w:proofErr w:type="spellStart"/>
            <w:r w:rsidRPr="0066696E">
              <w:rPr>
                <w:rFonts w:ascii="Arial" w:hAnsi="Arial" w:cs="Arial"/>
                <w:lang w:eastAsia="en-US"/>
              </w:rPr>
              <w:t>behaviour</w:t>
            </w:r>
            <w:proofErr w:type="spellEnd"/>
            <w:r w:rsidRPr="0066696E">
              <w:rPr>
                <w:rFonts w:ascii="Arial" w:hAnsi="Arial" w:cs="Arial"/>
                <w:lang w:eastAsia="en-US"/>
              </w:rPr>
              <w:t>. For more information</w:t>
            </w:r>
            <w:r w:rsidR="0066696E" w:rsidRPr="0066696E">
              <w:rPr>
                <w:rFonts w:ascii="Arial" w:hAnsi="Arial" w:cs="Arial"/>
                <w:lang w:eastAsia="en-US"/>
              </w:rPr>
              <w:t xml:space="preserve"> DfE-funded</w:t>
            </w:r>
            <w:r w:rsidRPr="0066696E">
              <w:rPr>
                <w:rFonts w:ascii="Arial" w:hAnsi="Arial" w:cs="Arial"/>
                <w:lang w:eastAsia="en-US"/>
              </w:rPr>
              <w:t xml:space="preserve"> training, visit: </w:t>
            </w:r>
            <w:hyperlink r:id="rId10" w:history="1">
              <w:r w:rsidR="0066696E" w:rsidRPr="0066696E">
                <w:rPr>
                  <w:rStyle w:val="Hyperlink"/>
                  <w:rFonts w:ascii="Arial" w:hAnsi="Arial" w:cs="Arial"/>
                </w:rPr>
                <w:t>Anti-Bullying | Schools (oxfordshire.gov.uk)</w:t>
              </w:r>
            </w:hyperlink>
          </w:p>
        </w:tc>
        <w:tc>
          <w:tcPr>
            <w:tcW w:w="992" w:type="dxa"/>
          </w:tcPr>
          <w:p w14:paraId="61680F87" w14:textId="77777777" w:rsidR="00E04E39" w:rsidRPr="00E04E39" w:rsidRDefault="00E04E39" w:rsidP="004C75F9">
            <w:pPr>
              <w:rPr>
                <w:rFonts w:ascii="Arial" w:hAnsi="Arial"/>
                <w:highlight w:val="yellow"/>
              </w:rPr>
            </w:pPr>
          </w:p>
        </w:tc>
        <w:tc>
          <w:tcPr>
            <w:tcW w:w="3261" w:type="dxa"/>
          </w:tcPr>
          <w:p w14:paraId="7028AB3F" w14:textId="77777777" w:rsidR="00E04E39" w:rsidRPr="00E04E39" w:rsidRDefault="00E04E39" w:rsidP="004C75F9">
            <w:pPr>
              <w:rPr>
                <w:rFonts w:ascii="Arial" w:hAnsi="Arial"/>
                <w:highlight w:val="yellow"/>
              </w:rPr>
            </w:pPr>
          </w:p>
        </w:tc>
        <w:tc>
          <w:tcPr>
            <w:tcW w:w="3260" w:type="dxa"/>
          </w:tcPr>
          <w:p w14:paraId="633E7DBB" w14:textId="77777777" w:rsidR="00E04E39" w:rsidRPr="00E04E39" w:rsidRDefault="00E04E39" w:rsidP="004C75F9">
            <w:pPr>
              <w:rPr>
                <w:rFonts w:ascii="Arial" w:hAnsi="Arial"/>
                <w:highlight w:val="yellow"/>
              </w:rPr>
            </w:pPr>
          </w:p>
        </w:tc>
      </w:tr>
      <w:tr w:rsidR="005B3EC7" w:rsidRPr="000E55D7" w14:paraId="72EF4F4D" w14:textId="77777777" w:rsidTr="00056391">
        <w:trPr>
          <w:trHeight w:val="435"/>
        </w:trPr>
        <w:tc>
          <w:tcPr>
            <w:tcW w:w="5670" w:type="dxa"/>
          </w:tcPr>
          <w:p w14:paraId="03CC6BE2" w14:textId="3B02D938" w:rsidR="005B3EC7" w:rsidRPr="000246DA" w:rsidRDefault="001A462B" w:rsidP="00056391">
            <w:pPr>
              <w:rPr>
                <w:rFonts w:ascii="Arial" w:hAnsi="Arial"/>
              </w:rPr>
            </w:pPr>
            <w:r w:rsidRPr="000246DA">
              <w:rPr>
                <w:rFonts w:ascii="Arial" w:hAnsi="Arial"/>
                <w:lang w:eastAsia="en-US"/>
              </w:rPr>
              <w:t xml:space="preserve">Senior leaders set the tone and ambition for the setting’s inclusive values. </w:t>
            </w:r>
            <w:r w:rsidR="005B3EC7" w:rsidRPr="000246DA">
              <w:rPr>
                <w:rFonts w:ascii="Arial" w:hAnsi="Arial" w:cs="Arial"/>
                <w:lang w:val="en-GB"/>
              </w:rPr>
              <w:t>The school community is committed to tackling inequality, promoting and celebrating diversity.  Members of the community have signed a pledge to show commitment to this cause.</w:t>
            </w:r>
          </w:p>
        </w:tc>
        <w:tc>
          <w:tcPr>
            <w:tcW w:w="992" w:type="dxa"/>
          </w:tcPr>
          <w:p w14:paraId="545370E0" w14:textId="77777777" w:rsidR="005B3EC7" w:rsidRPr="000E55D7" w:rsidRDefault="005B3EC7" w:rsidP="00056391">
            <w:pPr>
              <w:rPr>
                <w:rFonts w:ascii="Arial" w:hAnsi="Arial"/>
                <w:highlight w:val="yellow"/>
              </w:rPr>
            </w:pPr>
          </w:p>
        </w:tc>
        <w:tc>
          <w:tcPr>
            <w:tcW w:w="3261" w:type="dxa"/>
          </w:tcPr>
          <w:p w14:paraId="201E2EEC" w14:textId="77777777" w:rsidR="005B3EC7" w:rsidRPr="000E55D7" w:rsidRDefault="005B3EC7" w:rsidP="00056391">
            <w:pPr>
              <w:rPr>
                <w:rFonts w:ascii="Arial" w:hAnsi="Arial"/>
                <w:highlight w:val="yellow"/>
              </w:rPr>
            </w:pPr>
          </w:p>
        </w:tc>
        <w:tc>
          <w:tcPr>
            <w:tcW w:w="3260" w:type="dxa"/>
          </w:tcPr>
          <w:p w14:paraId="40FADCA4" w14:textId="77777777" w:rsidR="005B3EC7" w:rsidRPr="000E55D7" w:rsidRDefault="005B3EC7" w:rsidP="00056391">
            <w:pPr>
              <w:rPr>
                <w:rFonts w:ascii="Arial" w:hAnsi="Arial"/>
                <w:highlight w:val="yellow"/>
              </w:rPr>
            </w:pPr>
          </w:p>
        </w:tc>
      </w:tr>
      <w:tr w:rsidR="005B3EC7" w:rsidRPr="009156B3" w14:paraId="51BB18A3" w14:textId="77777777" w:rsidTr="00056391">
        <w:trPr>
          <w:trHeight w:val="435"/>
        </w:trPr>
        <w:tc>
          <w:tcPr>
            <w:tcW w:w="5670" w:type="dxa"/>
          </w:tcPr>
          <w:p w14:paraId="61C22100" w14:textId="58A20A66" w:rsidR="005B3EC7" w:rsidRPr="000246DA" w:rsidRDefault="005B3EC7" w:rsidP="00056391">
            <w:pPr>
              <w:rPr>
                <w:rFonts w:ascii="Arial" w:hAnsi="Arial" w:cs="Arial"/>
                <w:lang w:val="en-GB"/>
              </w:rPr>
            </w:pPr>
            <w:r w:rsidRPr="000246DA">
              <w:rPr>
                <w:rFonts w:ascii="Arial" w:hAnsi="Arial"/>
                <w:lang w:eastAsia="en-US"/>
              </w:rPr>
              <w:t>All staff (teaching and non-teaching) have received specialist training to identify and avoid unconscious bias.  Staff are mindful to avoid unconscious bias or stereotyping in lessons and content planning.  Staff are aware that having an intersectional identity can make people even more vulnerable (</w:t>
            </w:r>
            <w:proofErr w:type="gramStart"/>
            <w:r w:rsidRPr="000246DA">
              <w:rPr>
                <w:rFonts w:ascii="Arial" w:hAnsi="Arial"/>
                <w:lang w:eastAsia="en-US"/>
              </w:rPr>
              <w:t>e.g.</w:t>
            </w:r>
            <w:proofErr w:type="gramEnd"/>
            <w:r w:rsidRPr="000246DA">
              <w:rPr>
                <w:rFonts w:ascii="Arial" w:hAnsi="Arial"/>
                <w:lang w:eastAsia="en-US"/>
              </w:rPr>
              <w:t xml:space="preserve"> a pupil who is </w:t>
            </w:r>
            <w:r w:rsidR="001A686E">
              <w:rPr>
                <w:rFonts w:ascii="Arial" w:hAnsi="Arial"/>
                <w:lang w:eastAsia="en-US"/>
              </w:rPr>
              <w:t>Black</w:t>
            </w:r>
            <w:r w:rsidRPr="000246DA">
              <w:rPr>
                <w:rFonts w:ascii="Arial" w:hAnsi="Arial"/>
                <w:lang w:eastAsia="en-US"/>
              </w:rPr>
              <w:t xml:space="preserve">, male and gay may be more vulnerable to discriminatory and prejudiced </w:t>
            </w:r>
            <w:proofErr w:type="spellStart"/>
            <w:r w:rsidRPr="000246DA">
              <w:rPr>
                <w:rFonts w:ascii="Arial" w:hAnsi="Arial"/>
                <w:lang w:eastAsia="en-US"/>
              </w:rPr>
              <w:t>behaviour</w:t>
            </w:r>
            <w:proofErr w:type="spellEnd"/>
            <w:r w:rsidRPr="000246DA">
              <w:rPr>
                <w:rFonts w:ascii="Arial" w:hAnsi="Arial"/>
                <w:lang w:eastAsia="en-US"/>
              </w:rPr>
              <w:t xml:space="preserve"> than a pupil who is </w:t>
            </w:r>
            <w:r w:rsidR="001A686E">
              <w:rPr>
                <w:rFonts w:ascii="Arial" w:hAnsi="Arial"/>
                <w:lang w:eastAsia="en-US"/>
              </w:rPr>
              <w:t>W</w:t>
            </w:r>
            <w:r w:rsidRPr="000246DA">
              <w:rPr>
                <w:rFonts w:ascii="Arial" w:hAnsi="Arial"/>
                <w:lang w:eastAsia="en-US"/>
              </w:rPr>
              <w:t xml:space="preserve">hite, male and straight).    </w:t>
            </w:r>
          </w:p>
        </w:tc>
        <w:tc>
          <w:tcPr>
            <w:tcW w:w="992" w:type="dxa"/>
          </w:tcPr>
          <w:p w14:paraId="6F78E9B8" w14:textId="77777777" w:rsidR="005B3EC7" w:rsidRPr="009156B3" w:rsidRDefault="005B3EC7" w:rsidP="00056391">
            <w:pPr>
              <w:rPr>
                <w:rFonts w:ascii="Arial" w:hAnsi="Arial"/>
                <w:highlight w:val="yellow"/>
              </w:rPr>
            </w:pPr>
          </w:p>
        </w:tc>
        <w:tc>
          <w:tcPr>
            <w:tcW w:w="3261" w:type="dxa"/>
          </w:tcPr>
          <w:p w14:paraId="0CAB2731" w14:textId="77777777" w:rsidR="005B3EC7" w:rsidRPr="009156B3" w:rsidRDefault="005B3EC7" w:rsidP="00056391">
            <w:pPr>
              <w:rPr>
                <w:rFonts w:ascii="Arial" w:hAnsi="Arial"/>
                <w:highlight w:val="yellow"/>
              </w:rPr>
            </w:pPr>
          </w:p>
        </w:tc>
        <w:tc>
          <w:tcPr>
            <w:tcW w:w="3260" w:type="dxa"/>
          </w:tcPr>
          <w:p w14:paraId="1D0B3348" w14:textId="77777777" w:rsidR="005B3EC7" w:rsidRPr="009156B3" w:rsidRDefault="005B3EC7" w:rsidP="00056391">
            <w:pPr>
              <w:rPr>
                <w:rFonts w:ascii="Arial" w:hAnsi="Arial"/>
                <w:highlight w:val="yellow"/>
              </w:rPr>
            </w:pPr>
          </w:p>
        </w:tc>
      </w:tr>
      <w:tr w:rsidR="003F3660" w:rsidRPr="00681E01" w14:paraId="602C3A4B" w14:textId="77777777" w:rsidTr="00133CA8">
        <w:trPr>
          <w:trHeight w:val="435"/>
        </w:trPr>
        <w:tc>
          <w:tcPr>
            <w:tcW w:w="5670" w:type="dxa"/>
          </w:tcPr>
          <w:p w14:paraId="00F1388C" w14:textId="14D78CF6" w:rsidR="003F3660" w:rsidRPr="000246DA" w:rsidRDefault="003F3660" w:rsidP="004958BB">
            <w:pPr>
              <w:rPr>
                <w:rFonts w:ascii="Arial" w:hAnsi="Arial" w:cs="Arial"/>
                <w:lang w:val="en-GB"/>
              </w:rPr>
            </w:pPr>
            <w:r w:rsidRPr="000246DA">
              <w:rPr>
                <w:rFonts w:ascii="Arial" w:hAnsi="Arial"/>
                <w:lang w:eastAsia="en-US"/>
              </w:rPr>
              <w:t xml:space="preserve">All learners are educated about the protections and rights that are afforded to all those with protected characteristics under British </w:t>
            </w:r>
            <w:r w:rsidR="0042460F">
              <w:rPr>
                <w:rFonts w:ascii="Arial" w:hAnsi="Arial"/>
                <w:lang w:eastAsia="en-US"/>
              </w:rPr>
              <w:t>La</w:t>
            </w:r>
            <w:r w:rsidRPr="000246DA">
              <w:rPr>
                <w:rFonts w:ascii="Arial" w:hAnsi="Arial"/>
                <w:lang w:eastAsia="en-US"/>
              </w:rPr>
              <w:t>w.</w:t>
            </w:r>
          </w:p>
        </w:tc>
        <w:tc>
          <w:tcPr>
            <w:tcW w:w="992" w:type="dxa"/>
          </w:tcPr>
          <w:p w14:paraId="4112FB8C" w14:textId="77777777" w:rsidR="003F3660" w:rsidRPr="00681E01" w:rsidRDefault="003F3660" w:rsidP="004C75F9">
            <w:pPr>
              <w:rPr>
                <w:rFonts w:ascii="Arial" w:hAnsi="Arial"/>
                <w:highlight w:val="yellow"/>
              </w:rPr>
            </w:pPr>
          </w:p>
        </w:tc>
        <w:tc>
          <w:tcPr>
            <w:tcW w:w="3261" w:type="dxa"/>
          </w:tcPr>
          <w:p w14:paraId="1048F58B" w14:textId="77777777" w:rsidR="003F3660" w:rsidRPr="00681E01" w:rsidRDefault="003F3660" w:rsidP="004C75F9">
            <w:pPr>
              <w:rPr>
                <w:rFonts w:ascii="Arial" w:hAnsi="Arial"/>
                <w:highlight w:val="yellow"/>
              </w:rPr>
            </w:pPr>
          </w:p>
        </w:tc>
        <w:tc>
          <w:tcPr>
            <w:tcW w:w="3260" w:type="dxa"/>
          </w:tcPr>
          <w:p w14:paraId="5A007F9B" w14:textId="77777777" w:rsidR="003F3660" w:rsidRPr="00681E01" w:rsidRDefault="003F3660" w:rsidP="004C75F9">
            <w:pPr>
              <w:rPr>
                <w:rFonts w:ascii="Arial" w:hAnsi="Arial"/>
                <w:highlight w:val="yellow"/>
              </w:rPr>
            </w:pPr>
          </w:p>
        </w:tc>
      </w:tr>
      <w:tr w:rsidR="006A79A4" w:rsidRPr="00681E01" w14:paraId="1ED4B43C" w14:textId="77777777" w:rsidTr="00133CA8">
        <w:trPr>
          <w:trHeight w:val="435"/>
        </w:trPr>
        <w:tc>
          <w:tcPr>
            <w:tcW w:w="5670" w:type="dxa"/>
          </w:tcPr>
          <w:p w14:paraId="27E512A5" w14:textId="069B56CD" w:rsidR="006A79A4" w:rsidRPr="000246DA" w:rsidRDefault="006A79A4" w:rsidP="004958BB">
            <w:pPr>
              <w:rPr>
                <w:rFonts w:ascii="Arial" w:hAnsi="Arial"/>
              </w:rPr>
            </w:pPr>
            <w:r w:rsidRPr="000246DA">
              <w:rPr>
                <w:rFonts w:ascii="Arial" w:hAnsi="Arial"/>
                <w:lang w:eastAsia="en-US"/>
              </w:rPr>
              <w:t xml:space="preserve">Settings are inclusive of all learners and meet their statutory duties.  Every learner is seen as a ‘whole person’ and </w:t>
            </w:r>
            <w:hyperlink r:id="rId11" w:anchor=":~:text=The%20Equality%20Act%202010%20also%20prohibits%20schools%20from,protected%20characteristics%3A%20%E2%80%A2%20disability%20%E2%80%A2%20race%20%E2%80%A2%20sex." w:history="1">
              <w:r w:rsidRPr="000246DA">
                <w:rPr>
                  <w:rFonts w:ascii="Arial" w:hAnsi="Arial"/>
                  <w:color w:val="0000FF"/>
                  <w:u w:val="single"/>
                  <w:lang w:eastAsia="en-US"/>
                </w:rPr>
                <w:t>protected characteristics</w:t>
              </w:r>
            </w:hyperlink>
            <w:r w:rsidRPr="000246DA">
              <w:rPr>
                <w:rFonts w:ascii="Arial" w:hAnsi="Arial"/>
                <w:lang w:eastAsia="en-US"/>
              </w:rPr>
              <w:t>, under the Equality Act 2010, are carefully considered.  The setting is mindful of pupils with intersectional identities.</w:t>
            </w:r>
          </w:p>
        </w:tc>
        <w:tc>
          <w:tcPr>
            <w:tcW w:w="992" w:type="dxa"/>
          </w:tcPr>
          <w:p w14:paraId="1A091F22" w14:textId="77777777" w:rsidR="006A79A4" w:rsidRPr="00681E01" w:rsidRDefault="006A79A4" w:rsidP="004C75F9">
            <w:pPr>
              <w:rPr>
                <w:rFonts w:ascii="Arial" w:hAnsi="Arial"/>
                <w:highlight w:val="yellow"/>
              </w:rPr>
            </w:pPr>
          </w:p>
        </w:tc>
        <w:tc>
          <w:tcPr>
            <w:tcW w:w="3261" w:type="dxa"/>
          </w:tcPr>
          <w:p w14:paraId="6AFC10FF" w14:textId="77777777" w:rsidR="006A79A4" w:rsidRPr="00681E01" w:rsidRDefault="006A79A4" w:rsidP="004C75F9">
            <w:pPr>
              <w:rPr>
                <w:rFonts w:ascii="Arial" w:hAnsi="Arial"/>
                <w:highlight w:val="yellow"/>
              </w:rPr>
            </w:pPr>
          </w:p>
        </w:tc>
        <w:tc>
          <w:tcPr>
            <w:tcW w:w="3260" w:type="dxa"/>
          </w:tcPr>
          <w:p w14:paraId="632508EF" w14:textId="77777777" w:rsidR="006A79A4" w:rsidRPr="00681E01" w:rsidRDefault="006A79A4" w:rsidP="004C75F9">
            <w:pPr>
              <w:rPr>
                <w:rFonts w:ascii="Arial" w:hAnsi="Arial"/>
                <w:highlight w:val="yellow"/>
              </w:rPr>
            </w:pPr>
          </w:p>
        </w:tc>
      </w:tr>
      <w:tr w:rsidR="00106325" w:rsidRPr="00681E01" w14:paraId="279AC98F" w14:textId="77777777" w:rsidTr="00133CA8">
        <w:trPr>
          <w:trHeight w:val="435"/>
        </w:trPr>
        <w:tc>
          <w:tcPr>
            <w:tcW w:w="5670" w:type="dxa"/>
          </w:tcPr>
          <w:p w14:paraId="2B0F17A0" w14:textId="78333F26" w:rsidR="00106325" w:rsidRPr="000246DA" w:rsidRDefault="00106325" w:rsidP="004958BB">
            <w:pPr>
              <w:rPr>
                <w:rFonts w:ascii="Arial" w:hAnsi="Arial"/>
              </w:rPr>
            </w:pPr>
            <w:r w:rsidRPr="000246DA">
              <w:rPr>
                <w:rFonts w:ascii="Arial" w:hAnsi="Arial"/>
                <w:lang w:eastAsia="en-US"/>
              </w:rPr>
              <w:t xml:space="preserve">The setting has identified all opportunities where bullying, discriminatory and prejudiced </w:t>
            </w:r>
            <w:proofErr w:type="spellStart"/>
            <w:r w:rsidRPr="000246DA">
              <w:rPr>
                <w:rFonts w:ascii="Arial" w:hAnsi="Arial"/>
                <w:lang w:eastAsia="en-US"/>
              </w:rPr>
              <w:t>behaviour</w:t>
            </w:r>
            <w:proofErr w:type="spellEnd"/>
            <w:r w:rsidRPr="000246DA">
              <w:rPr>
                <w:rFonts w:ascii="Arial" w:hAnsi="Arial"/>
                <w:lang w:eastAsia="en-US"/>
              </w:rPr>
              <w:t xml:space="preserve"> (face-to-face and online) can be addressed within the curriculum and has a </w:t>
            </w:r>
            <w:hyperlink r:id="rId12" w:history="1">
              <w:r w:rsidRPr="000246DA">
                <w:rPr>
                  <w:rFonts w:ascii="Arial" w:hAnsi="Arial"/>
                  <w:color w:val="0000FF"/>
                  <w:u w:val="single"/>
                  <w:lang w:eastAsia="en-US"/>
                </w:rPr>
                <w:t xml:space="preserve">comprehensive RSHE </w:t>
              </w:r>
              <w:proofErr w:type="spellStart"/>
              <w:r w:rsidRPr="000246DA">
                <w:rPr>
                  <w:rFonts w:ascii="Arial" w:hAnsi="Arial"/>
                  <w:color w:val="0000FF"/>
                  <w:u w:val="single"/>
                  <w:lang w:eastAsia="en-US"/>
                </w:rPr>
                <w:t>programme</w:t>
              </w:r>
              <w:proofErr w:type="spellEnd"/>
            </w:hyperlink>
            <w:r w:rsidRPr="000246DA">
              <w:rPr>
                <w:rFonts w:ascii="Arial" w:hAnsi="Arial"/>
                <w:lang w:eastAsia="en-US"/>
              </w:rPr>
              <w:t xml:space="preserve"> to prevent harmful </w:t>
            </w:r>
            <w:proofErr w:type="spellStart"/>
            <w:r w:rsidRPr="000246DA">
              <w:rPr>
                <w:rFonts w:ascii="Arial" w:hAnsi="Arial"/>
                <w:lang w:eastAsia="en-US"/>
              </w:rPr>
              <w:t>behaviours</w:t>
            </w:r>
            <w:proofErr w:type="spellEnd"/>
            <w:r w:rsidRPr="000246DA">
              <w:rPr>
                <w:rFonts w:ascii="Arial" w:hAnsi="Arial"/>
                <w:lang w:eastAsia="en-US"/>
              </w:rPr>
              <w:t xml:space="preserve"> (e.g. through the promotion of Protective </w:t>
            </w:r>
            <w:proofErr w:type="spellStart"/>
            <w:r w:rsidRPr="000246DA">
              <w:rPr>
                <w:rFonts w:ascii="Arial" w:hAnsi="Arial"/>
                <w:lang w:eastAsia="en-US"/>
              </w:rPr>
              <w:t>Behaviours</w:t>
            </w:r>
            <w:proofErr w:type="spellEnd"/>
            <w:r w:rsidRPr="000246DA">
              <w:rPr>
                <w:rFonts w:ascii="Arial" w:hAnsi="Arial"/>
                <w:lang w:eastAsia="en-US"/>
              </w:rPr>
              <w:t>, the role of bystanders and Restorative Practice).</w:t>
            </w:r>
          </w:p>
        </w:tc>
        <w:tc>
          <w:tcPr>
            <w:tcW w:w="992" w:type="dxa"/>
          </w:tcPr>
          <w:p w14:paraId="7D0A158F" w14:textId="77777777" w:rsidR="00106325" w:rsidRPr="00681E01" w:rsidRDefault="00106325" w:rsidP="004C75F9">
            <w:pPr>
              <w:rPr>
                <w:rFonts w:ascii="Arial" w:hAnsi="Arial"/>
                <w:highlight w:val="yellow"/>
              </w:rPr>
            </w:pPr>
          </w:p>
        </w:tc>
        <w:tc>
          <w:tcPr>
            <w:tcW w:w="3261" w:type="dxa"/>
          </w:tcPr>
          <w:p w14:paraId="06EA173F" w14:textId="77777777" w:rsidR="00106325" w:rsidRPr="00681E01" w:rsidRDefault="00106325" w:rsidP="004C75F9">
            <w:pPr>
              <w:rPr>
                <w:rFonts w:ascii="Arial" w:hAnsi="Arial"/>
                <w:highlight w:val="yellow"/>
              </w:rPr>
            </w:pPr>
          </w:p>
        </w:tc>
        <w:tc>
          <w:tcPr>
            <w:tcW w:w="3260" w:type="dxa"/>
          </w:tcPr>
          <w:p w14:paraId="5D8A8EF2" w14:textId="77777777" w:rsidR="00106325" w:rsidRPr="00681E01" w:rsidRDefault="00106325" w:rsidP="004C75F9">
            <w:pPr>
              <w:rPr>
                <w:rFonts w:ascii="Arial" w:hAnsi="Arial"/>
                <w:highlight w:val="yellow"/>
              </w:rPr>
            </w:pPr>
          </w:p>
        </w:tc>
      </w:tr>
      <w:tr w:rsidR="00681E01" w:rsidRPr="00681E01" w14:paraId="641E6679" w14:textId="77777777" w:rsidTr="00133CA8">
        <w:trPr>
          <w:trHeight w:val="435"/>
        </w:trPr>
        <w:tc>
          <w:tcPr>
            <w:tcW w:w="5670" w:type="dxa"/>
          </w:tcPr>
          <w:p w14:paraId="7D4E2EBB" w14:textId="77777777" w:rsidR="00681E01" w:rsidRPr="00681E01" w:rsidRDefault="00681E01" w:rsidP="00681E01">
            <w:pPr>
              <w:rPr>
                <w:rFonts w:ascii="Arial" w:hAnsi="Arial"/>
              </w:rPr>
            </w:pPr>
            <w:r w:rsidRPr="00681E01">
              <w:rPr>
                <w:rFonts w:ascii="Arial" w:hAnsi="Arial"/>
              </w:rPr>
              <w:t xml:space="preserve">The setting promotes safe and responsible use of the internet, including addressing online bullying, discriminatory and prejudiced incidents.  For more information view OCC’s </w:t>
            </w:r>
            <w:hyperlink r:id="rId13" w:history="1">
              <w:r w:rsidRPr="00681E01">
                <w:rPr>
                  <w:rFonts w:ascii="Arial" w:hAnsi="Arial"/>
                  <w:color w:val="0000FF"/>
                  <w:u w:val="single"/>
                </w:rPr>
                <w:t>guidance and resources to help you tackle cyberbullying and promote e-safety</w:t>
              </w:r>
            </w:hyperlink>
            <w:r w:rsidRPr="00681E01">
              <w:rPr>
                <w:rFonts w:ascii="Arial" w:hAnsi="Arial"/>
              </w:rPr>
              <w:t xml:space="preserve">.  </w:t>
            </w:r>
          </w:p>
          <w:p w14:paraId="54DD9769" w14:textId="3B63C906" w:rsidR="00681E01" w:rsidRPr="000246DA" w:rsidRDefault="00681E01" w:rsidP="00681E01">
            <w:pPr>
              <w:rPr>
                <w:rFonts w:ascii="Arial" w:hAnsi="Arial"/>
              </w:rPr>
            </w:pPr>
            <w:r w:rsidRPr="000246DA">
              <w:rPr>
                <w:rFonts w:ascii="Arial" w:hAnsi="Arial"/>
                <w:lang w:eastAsia="en-US"/>
              </w:rPr>
              <w:t xml:space="preserve">The setting uses the </w:t>
            </w:r>
            <w:hyperlink r:id="rId14" w:history="1">
              <w:r w:rsidRPr="000246DA">
                <w:rPr>
                  <w:rFonts w:ascii="Arial" w:hAnsi="Arial"/>
                  <w:color w:val="0000FF"/>
                  <w:u w:val="single"/>
                  <w:lang w:eastAsia="en-US"/>
                </w:rPr>
                <w:t>http://www.360safe.org.uk/</w:t>
              </w:r>
            </w:hyperlink>
            <w:r w:rsidRPr="000246DA">
              <w:rPr>
                <w:rFonts w:ascii="Arial" w:hAnsi="Arial"/>
                <w:lang w:eastAsia="en-US"/>
              </w:rPr>
              <w:t xml:space="preserve"> e-safety review tool and staff have had training to meaningfully embed this.</w:t>
            </w:r>
          </w:p>
        </w:tc>
        <w:tc>
          <w:tcPr>
            <w:tcW w:w="992" w:type="dxa"/>
          </w:tcPr>
          <w:p w14:paraId="54068AD5" w14:textId="77777777" w:rsidR="00681E01" w:rsidRPr="00681E01" w:rsidRDefault="00681E01" w:rsidP="004C75F9">
            <w:pPr>
              <w:rPr>
                <w:rFonts w:ascii="Arial" w:hAnsi="Arial"/>
                <w:highlight w:val="yellow"/>
              </w:rPr>
            </w:pPr>
          </w:p>
        </w:tc>
        <w:tc>
          <w:tcPr>
            <w:tcW w:w="3261" w:type="dxa"/>
          </w:tcPr>
          <w:p w14:paraId="1A08F89B" w14:textId="77777777" w:rsidR="00681E01" w:rsidRPr="00681E01" w:rsidRDefault="00681E01" w:rsidP="004C75F9">
            <w:pPr>
              <w:rPr>
                <w:rFonts w:ascii="Arial" w:hAnsi="Arial"/>
                <w:highlight w:val="yellow"/>
              </w:rPr>
            </w:pPr>
          </w:p>
        </w:tc>
        <w:tc>
          <w:tcPr>
            <w:tcW w:w="3260" w:type="dxa"/>
          </w:tcPr>
          <w:p w14:paraId="65360303" w14:textId="77777777" w:rsidR="00681E01" w:rsidRPr="00681E01" w:rsidRDefault="00681E01" w:rsidP="004C75F9">
            <w:pPr>
              <w:rPr>
                <w:rFonts w:ascii="Arial" w:hAnsi="Arial"/>
                <w:highlight w:val="yellow"/>
              </w:rPr>
            </w:pPr>
          </w:p>
        </w:tc>
      </w:tr>
      <w:tr w:rsidR="00681E01" w:rsidRPr="00C34D0E" w14:paraId="0C527028" w14:textId="77777777" w:rsidTr="00133CA8">
        <w:trPr>
          <w:trHeight w:val="435"/>
        </w:trPr>
        <w:tc>
          <w:tcPr>
            <w:tcW w:w="5670" w:type="dxa"/>
          </w:tcPr>
          <w:p w14:paraId="2A42B9E2" w14:textId="77777777" w:rsidR="00C34D0E" w:rsidRPr="00C34D0E" w:rsidRDefault="00C34D0E" w:rsidP="00C34D0E">
            <w:pPr>
              <w:rPr>
                <w:rFonts w:ascii="Arial" w:hAnsi="Arial"/>
              </w:rPr>
            </w:pPr>
            <w:r w:rsidRPr="00C34D0E">
              <w:rPr>
                <w:rFonts w:ascii="Arial" w:hAnsi="Arial"/>
              </w:rPr>
              <w:lastRenderedPageBreak/>
              <w:t xml:space="preserve">The setting has made extensive provision of lunch time clubs, chill zones, Pride Groups, etc. where vulnerable young people can go if they feel unsafe. </w:t>
            </w:r>
          </w:p>
          <w:p w14:paraId="3F3A3495" w14:textId="1665793D" w:rsidR="00681E01" w:rsidRPr="000246DA" w:rsidRDefault="00C34D0E" w:rsidP="00C34D0E">
            <w:pPr>
              <w:rPr>
                <w:rFonts w:ascii="Arial" w:hAnsi="Arial"/>
              </w:rPr>
            </w:pPr>
            <w:r w:rsidRPr="000246DA">
              <w:rPr>
                <w:rFonts w:ascii="Arial" w:hAnsi="Arial"/>
                <w:lang w:eastAsia="en-US"/>
              </w:rPr>
              <w:t xml:space="preserve">The young people know where to go and how to access this help.  The setting provides opportunities for victims of harm to access education when </w:t>
            </w:r>
            <w:r w:rsidRPr="0000180D">
              <w:rPr>
                <w:rFonts w:ascii="Arial" w:hAnsi="Arial" w:cs="Arial"/>
                <w:lang w:eastAsia="en-US"/>
              </w:rPr>
              <w:t xml:space="preserve">the extent of harm has led to school refusal.  </w:t>
            </w:r>
            <w:r w:rsidR="0000180D" w:rsidRPr="0000180D">
              <w:rPr>
                <w:rFonts w:ascii="Arial" w:hAnsi="Arial" w:cs="Arial"/>
                <w:lang w:eastAsia="en-US"/>
              </w:rPr>
              <w:t xml:space="preserve">For more information on restorative support for victims of significant harm, visit: </w:t>
            </w:r>
            <w:hyperlink r:id="rId15" w:history="1">
              <w:r w:rsidR="008877ED" w:rsidRPr="0000180D">
                <w:rPr>
                  <w:rStyle w:val="Hyperlink"/>
                  <w:rFonts w:ascii="Arial" w:hAnsi="Arial" w:cs="Arial"/>
                </w:rPr>
                <w:t>Restorative Practice | Schools (oxfordshire.gov.uk)</w:t>
              </w:r>
            </w:hyperlink>
            <w:r w:rsidRPr="000246DA">
              <w:rPr>
                <w:rFonts w:ascii="Arial" w:hAnsi="Arial"/>
                <w:lang w:eastAsia="en-US"/>
              </w:rPr>
              <w:t xml:space="preserve"> </w:t>
            </w:r>
          </w:p>
        </w:tc>
        <w:tc>
          <w:tcPr>
            <w:tcW w:w="992" w:type="dxa"/>
          </w:tcPr>
          <w:p w14:paraId="37000A1A" w14:textId="77777777" w:rsidR="00681E01" w:rsidRPr="00C34D0E" w:rsidRDefault="00681E01" w:rsidP="004C75F9">
            <w:pPr>
              <w:rPr>
                <w:rFonts w:ascii="Arial" w:hAnsi="Arial"/>
                <w:highlight w:val="yellow"/>
              </w:rPr>
            </w:pPr>
          </w:p>
        </w:tc>
        <w:tc>
          <w:tcPr>
            <w:tcW w:w="3261" w:type="dxa"/>
          </w:tcPr>
          <w:p w14:paraId="17905659" w14:textId="77777777" w:rsidR="00681E01" w:rsidRPr="00C34D0E" w:rsidRDefault="00681E01" w:rsidP="004C75F9">
            <w:pPr>
              <w:rPr>
                <w:rFonts w:ascii="Arial" w:hAnsi="Arial"/>
                <w:highlight w:val="yellow"/>
              </w:rPr>
            </w:pPr>
          </w:p>
        </w:tc>
        <w:tc>
          <w:tcPr>
            <w:tcW w:w="3260" w:type="dxa"/>
          </w:tcPr>
          <w:p w14:paraId="174D5213" w14:textId="77777777" w:rsidR="00681E01" w:rsidRPr="00C34D0E" w:rsidRDefault="00681E01" w:rsidP="004C75F9">
            <w:pPr>
              <w:rPr>
                <w:rFonts w:ascii="Arial" w:hAnsi="Arial"/>
                <w:highlight w:val="yellow"/>
              </w:rPr>
            </w:pPr>
          </w:p>
        </w:tc>
      </w:tr>
      <w:tr w:rsidR="00413A72" w:rsidRPr="00992931" w14:paraId="1CA92E59" w14:textId="77777777" w:rsidTr="00133CA8">
        <w:trPr>
          <w:trHeight w:val="435"/>
        </w:trPr>
        <w:tc>
          <w:tcPr>
            <w:tcW w:w="5670" w:type="dxa"/>
          </w:tcPr>
          <w:p w14:paraId="27EE6857" w14:textId="6EE25EC6" w:rsidR="00413A72" w:rsidRPr="000246DA" w:rsidRDefault="000E55D7" w:rsidP="004958BB">
            <w:pPr>
              <w:rPr>
                <w:rFonts w:ascii="Arial" w:hAnsi="Arial" w:cs="Arial"/>
                <w:lang w:val="en-GB"/>
              </w:rPr>
            </w:pPr>
            <w:r w:rsidRPr="000246DA">
              <w:rPr>
                <w:rFonts w:ascii="Arial" w:hAnsi="Arial"/>
                <w:lang w:eastAsia="en-US"/>
              </w:rPr>
              <w:t xml:space="preserve">Staff understand and demonstrate inclusive </w:t>
            </w:r>
            <w:proofErr w:type="spellStart"/>
            <w:r w:rsidRPr="000246DA">
              <w:rPr>
                <w:rFonts w:ascii="Arial" w:hAnsi="Arial"/>
                <w:lang w:eastAsia="en-US"/>
              </w:rPr>
              <w:t>behaviour</w:t>
            </w:r>
            <w:proofErr w:type="spellEnd"/>
            <w:r w:rsidRPr="000246DA">
              <w:rPr>
                <w:rFonts w:ascii="Arial" w:hAnsi="Arial"/>
                <w:lang w:eastAsia="en-US"/>
              </w:rPr>
              <w:t xml:space="preserve">, they value diversity.  Governors promote inclusive </w:t>
            </w:r>
            <w:proofErr w:type="spellStart"/>
            <w:r w:rsidRPr="000246DA">
              <w:rPr>
                <w:rFonts w:ascii="Arial" w:hAnsi="Arial"/>
                <w:lang w:eastAsia="en-US"/>
              </w:rPr>
              <w:t>behaviour</w:t>
            </w:r>
            <w:proofErr w:type="spellEnd"/>
            <w:r w:rsidRPr="000246DA">
              <w:rPr>
                <w:rFonts w:ascii="Arial" w:hAnsi="Arial"/>
                <w:lang w:eastAsia="en-US"/>
              </w:rPr>
              <w:t>, constructively challenge and act as a sounding board for inclusive decision making and developing the annual action plan.</w:t>
            </w:r>
          </w:p>
        </w:tc>
        <w:tc>
          <w:tcPr>
            <w:tcW w:w="992" w:type="dxa"/>
          </w:tcPr>
          <w:p w14:paraId="0025A9A7" w14:textId="77777777" w:rsidR="00413A72" w:rsidRPr="00992931" w:rsidRDefault="00413A72" w:rsidP="004C75F9">
            <w:pPr>
              <w:rPr>
                <w:rFonts w:ascii="Arial" w:hAnsi="Arial"/>
                <w:highlight w:val="yellow"/>
              </w:rPr>
            </w:pPr>
          </w:p>
        </w:tc>
        <w:tc>
          <w:tcPr>
            <w:tcW w:w="3261" w:type="dxa"/>
          </w:tcPr>
          <w:p w14:paraId="3FEA0931" w14:textId="77777777" w:rsidR="00413A72" w:rsidRPr="00992931" w:rsidRDefault="00413A72" w:rsidP="004C75F9">
            <w:pPr>
              <w:rPr>
                <w:rFonts w:ascii="Arial" w:hAnsi="Arial"/>
                <w:highlight w:val="yellow"/>
              </w:rPr>
            </w:pPr>
          </w:p>
        </w:tc>
        <w:tc>
          <w:tcPr>
            <w:tcW w:w="3260" w:type="dxa"/>
          </w:tcPr>
          <w:p w14:paraId="106F6603" w14:textId="77777777" w:rsidR="00413A72" w:rsidRPr="00992931" w:rsidRDefault="00413A72" w:rsidP="004C75F9">
            <w:pPr>
              <w:rPr>
                <w:rFonts w:ascii="Arial" w:hAnsi="Arial"/>
                <w:highlight w:val="yellow"/>
              </w:rPr>
            </w:pPr>
          </w:p>
        </w:tc>
      </w:tr>
      <w:tr w:rsidR="000E55D7" w:rsidRPr="00992931" w14:paraId="0A00EC03" w14:textId="77777777" w:rsidTr="00133CA8">
        <w:trPr>
          <w:trHeight w:val="435"/>
        </w:trPr>
        <w:tc>
          <w:tcPr>
            <w:tcW w:w="5670" w:type="dxa"/>
          </w:tcPr>
          <w:p w14:paraId="03752EE1" w14:textId="34C18E81" w:rsidR="000E55D7" w:rsidRPr="000246DA" w:rsidRDefault="00E6135A" w:rsidP="004958BB">
            <w:pPr>
              <w:rPr>
                <w:rFonts w:ascii="Arial" w:hAnsi="Arial"/>
              </w:rPr>
            </w:pPr>
            <w:r w:rsidRPr="00E6135A">
              <w:rPr>
                <w:rFonts w:ascii="Arial" w:hAnsi="Arial"/>
              </w:rPr>
              <w:t>Pupils are consulted and involved in policies and procedures that aim to tackle bullying, discriminatory and prejudiced incidents.  Representative groups (e.g. Pupil Parliament, Student Leadership Tea</w:t>
            </w:r>
            <w:r w:rsidR="00D97436">
              <w:rPr>
                <w:rFonts w:ascii="Arial" w:hAnsi="Arial"/>
              </w:rPr>
              <w:t>m</w:t>
            </w:r>
            <w:r w:rsidRPr="00E6135A">
              <w:rPr>
                <w:rFonts w:ascii="Arial" w:hAnsi="Arial"/>
              </w:rPr>
              <w:t>) should reflect the diversity in the school community.</w:t>
            </w:r>
          </w:p>
        </w:tc>
        <w:tc>
          <w:tcPr>
            <w:tcW w:w="992" w:type="dxa"/>
          </w:tcPr>
          <w:p w14:paraId="4194306D" w14:textId="77777777" w:rsidR="000E55D7" w:rsidRPr="00992931" w:rsidRDefault="000E55D7" w:rsidP="004C75F9">
            <w:pPr>
              <w:rPr>
                <w:rFonts w:ascii="Arial" w:hAnsi="Arial"/>
                <w:highlight w:val="yellow"/>
              </w:rPr>
            </w:pPr>
          </w:p>
        </w:tc>
        <w:tc>
          <w:tcPr>
            <w:tcW w:w="3261" w:type="dxa"/>
          </w:tcPr>
          <w:p w14:paraId="6D12A0C5" w14:textId="77777777" w:rsidR="000E55D7" w:rsidRPr="00992931" w:rsidRDefault="000E55D7" w:rsidP="004C75F9">
            <w:pPr>
              <w:rPr>
                <w:rFonts w:ascii="Arial" w:hAnsi="Arial"/>
                <w:highlight w:val="yellow"/>
              </w:rPr>
            </w:pPr>
          </w:p>
        </w:tc>
        <w:tc>
          <w:tcPr>
            <w:tcW w:w="3260" w:type="dxa"/>
          </w:tcPr>
          <w:p w14:paraId="7EAE9116" w14:textId="77777777" w:rsidR="000E55D7" w:rsidRPr="00992931" w:rsidRDefault="000E55D7" w:rsidP="004C75F9">
            <w:pPr>
              <w:rPr>
                <w:rFonts w:ascii="Arial" w:hAnsi="Arial"/>
                <w:highlight w:val="yellow"/>
              </w:rPr>
            </w:pPr>
          </w:p>
        </w:tc>
      </w:tr>
      <w:tr w:rsidR="00E6135A" w:rsidRPr="00992931" w14:paraId="72295DD1" w14:textId="77777777" w:rsidTr="00133CA8">
        <w:trPr>
          <w:trHeight w:val="435"/>
        </w:trPr>
        <w:tc>
          <w:tcPr>
            <w:tcW w:w="5670" w:type="dxa"/>
          </w:tcPr>
          <w:p w14:paraId="6FF23CB6" w14:textId="77777777" w:rsidR="00E36E88" w:rsidRPr="00E36E88" w:rsidRDefault="00E36E88" w:rsidP="00E36E88">
            <w:pPr>
              <w:rPr>
                <w:rFonts w:ascii="Arial" w:hAnsi="Arial"/>
              </w:rPr>
            </w:pPr>
            <w:r w:rsidRPr="00E36E88">
              <w:rPr>
                <w:rFonts w:ascii="Arial" w:hAnsi="Arial"/>
              </w:rPr>
              <w:t xml:space="preserve">Policies and procedures are well advertised, young people understand </w:t>
            </w:r>
            <w:proofErr w:type="gramStart"/>
            <w:r w:rsidRPr="00E36E88">
              <w:rPr>
                <w:rFonts w:ascii="Arial" w:hAnsi="Arial"/>
              </w:rPr>
              <w:t>them</w:t>
            </w:r>
            <w:proofErr w:type="gramEnd"/>
            <w:r w:rsidRPr="00E36E88">
              <w:rPr>
                <w:rFonts w:ascii="Arial" w:hAnsi="Arial"/>
              </w:rPr>
              <w:t xml:space="preserve"> and they are consistently applied by all staff.  </w:t>
            </w:r>
          </w:p>
          <w:p w14:paraId="04329581" w14:textId="3B0FFD31" w:rsidR="00E6135A" w:rsidRPr="000246DA" w:rsidRDefault="00E36E88" w:rsidP="00E36E88">
            <w:pPr>
              <w:rPr>
                <w:rFonts w:ascii="Arial" w:hAnsi="Arial"/>
              </w:rPr>
            </w:pPr>
            <w:r w:rsidRPr="000246DA">
              <w:rPr>
                <w:rFonts w:ascii="Arial" w:hAnsi="Arial"/>
                <w:lang w:eastAsia="en-US"/>
              </w:rPr>
              <w:t>The setting uses ‘no-blame approaches’ (e.g. Restorative Practice) to help resolve bullying incidents and staff are regularly trained in these approaches.</w:t>
            </w:r>
          </w:p>
        </w:tc>
        <w:tc>
          <w:tcPr>
            <w:tcW w:w="992" w:type="dxa"/>
          </w:tcPr>
          <w:p w14:paraId="239E21C6" w14:textId="77777777" w:rsidR="00E6135A" w:rsidRPr="00992931" w:rsidRDefault="00E6135A" w:rsidP="004C75F9">
            <w:pPr>
              <w:rPr>
                <w:rFonts w:ascii="Arial" w:hAnsi="Arial"/>
                <w:highlight w:val="yellow"/>
              </w:rPr>
            </w:pPr>
          </w:p>
        </w:tc>
        <w:tc>
          <w:tcPr>
            <w:tcW w:w="3261" w:type="dxa"/>
          </w:tcPr>
          <w:p w14:paraId="04826D58" w14:textId="77777777" w:rsidR="00E6135A" w:rsidRPr="00992931" w:rsidRDefault="00E6135A" w:rsidP="004C75F9">
            <w:pPr>
              <w:rPr>
                <w:rFonts w:ascii="Arial" w:hAnsi="Arial"/>
                <w:highlight w:val="yellow"/>
              </w:rPr>
            </w:pPr>
          </w:p>
        </w:tc>
        <w:tc>
          <w:tcPr>
            <w:tcW w:w="3260" w:type="dxa"/>
          </w:tcPr>
          <w:p w14:paraId="1AA9763A" w14:textId="77777777" w:rsidR="00E6135A" w:rsidRPr="00992931" w:rsidRDefault="00E6135A" w:rsidP="004C75F9">
            <w:pPr>
              <w:rPr>
                <w:rFonts w:ascii="Arial" w:hAnsi="Arial"/>
                <w:highlight w:val="yellow"/>
              </w:rPr>
            </w:pPr>
          </w:p>
        </w:tc>
      </w:tr>
      <w:tr w:rsidR="00992931" w:rsidRPr="00992931" w14:paraId="3EA91D2F" w14:textId="77777777" w:rsidTr="00133CA8">
        <w:trPr>
          <w:trHeight w:val="435"/>
        </w:trPr>
        <w:tc>
          <w:tcPr>
            <w:tcW w:w="5670" w:type="dxa"/>
          </w:tcPr>
          <w:p w14:paraId="7D29B4BC" w14:textId="0FA0D185" w:rsidR="00992931" w:rsidRPr="000246DA" w:rsidRDefault="00992931" w:rsidP="00E36E88">
            <w:pPr>
              <w:rPr>
                <w:rFonts w:ascii="Arial" w:hAnsi="Arial"/>
              </w:rPr>
            </w:pPr>
            <w:r w:rsidRPr="000246DA">
              <w:rPr>
                <w:rFonts w:ascii="Arial" w:hAnsi="Arial"/>
                <w:lang w:eastAsia="en-US"/>
              </w:rPr>
              <w:t xml:space="preserve">Whole school approaches that promote empathy, social and emotional skills and respectful relationships are extensive and well-embedded (e.g. Values Education, Restorative Practice).  For more </w:t>
            </w:r>
            <w:r w:rsidRPr="0000180D">
              <w:rPr>
                <w:rFonts w:ascii="Arial" w:hAnsi="Arial" w:cs="Arial"/>
                <w:lang w:eastAsia="en-US"/>
              </w:rPr>
              <w:t xml:space="preserve">information on Restorative Practice and free whole school training, visit </w:t>
            </w:r>
            <w:hyperlink r:id="rId16" w:history="1">
              <w:r w:rsidR="0000180D" w:rsidRPr="0000180D">
                <w:rPr>
                  <w:rStyle w:val="Hyperlink"/>
                  <w:rFonts w:ascii="Arial" w:hAnsi="Arial" w:cs="Arial"/>
                </w:rPr>
                <w:t>Restorative Practice | Schools (oxfordshire.gov.uk)</w:t>
              </w:r>
            </w:hyperlink>
            <w:r w:rsidR="0000180D" w:rsidRPr="0000180D">
              <w:rPr>
                <w:rFonts w:ascii="Arial" w:hAnsi="Arial" w:cs="Arial"/>
              </w:rPr>
              <w:t>.</w:t>
            </w:r>
          </w:p>
        </w:tc>
        <w:tc>
          <w:tcPr>
            <w:tcW w:w="992" w:type="dxa"/>
          </w:tcPr>
          <w:p w14:paraId="4407949F" w14:textId="77777777" w:rsidR="00992931" w:rsidRPr="00992931" w:rsidRDefault="00992931" w:rsidP="004C75F9">
            <w:pPr>
              <w:rPr>
                <w:rFonts w:ascii="Arial" w:hAnsi="Arial"/>
                <w:highlight w:val="yellow"/>
              </w:rPr>
            </w:pPr>
          </w:p>
        </w:tc>
        <w:tc>
          <w:tcPr>
            <w:tcW w:w="3261" w:type="dxa"/>
          </w:tcPr>
          <w:p w14:paraId="71DD6935" w14:textId="77777777" w:rsidR="00992931" w:rsidRPr="00992931" w:rsidRDefault="00992931" w:rsidP="004C75F9">
            <w:pPr>
              <w:rPr>
                <w:rFonts w:ascii="Arial" w:hAnsi="Arial"/>
                <w:highlight w:val="yellow"/>
              </w:rPr>
            </w:pPr>
          </w:p>
        </w:tc>
        <w:tc>
          <w:tcPr>
            <w:tcW w:w="3260" w:type="dxa"/>
          </w:tcPr>
          <w:p w14:paraId="561A011A" w14:textId="77777777" w:rsidR="00992931" w:rsidRPr="00992931" w:rsidRDefault="00992931" w:rsidP="004C75F9">
            <w:pPr>
              <w:rPr>
                <w:rFonts w:ascii="Arial" w:hAnsi="Arial"/>
                <w:highlight w:val="yellow"/>
              </w:rPr>
            </w:pPr>
          </w:p>
        </w:tc>
      </w:tr>
      <w:tr w:rsidR="00992931" w:rsidRPr="001F1DAB" w14:paraId="51C78AEB" w14:textId="77777777" w:rsidTr="00133CA8">
        <w:trPr>
          <w:trHeight w:val="435"/>
        </w:trPr>
        <w:tc>
          <w:tcPr>
            <w:tcW w:w="5670" w:type="dxa"/>
          </w:tcPr>
          <w:p w14:paraId="31A908C7" w14:textId="06EE0D00" w:rsidR="00992931" w:rsidRPr="000246DA" w:rsidRDefault="001F1DAB" w:rsidP="00E36E88">
            <w:pPr>
              <w:rPr>
                <w:rFonts w:ascii="Arial" w:hAnsi="Arial"/>
              </w:rPr>
            </w:pPr>
            <w:r w:rsidRPr="001F1DAB">
              <w:rPr>
                <w:rFonts w:ascii="Arial" w:hAnsi="Arial"/>
              </w:rPr>
              <w:t xml:space="preserve">The setting’s values are embedded through the curriculum which is regularly reviewed with the outcome of celebrating the culture and diversity of all the learners.  Care is taken to ensure local gaps in diversity are reflected in a broad curriculum.  </w:t>
            </w:r>
          </w:p>
        </w:tc>
        <w:tc>
          <w:tcPr>
            <w:tcW w:w="992" w:type="dxa"/>
          </w:tcPr>
          <w:p w14:paraId="3CC27A82" w14:textId="77777777" w:rsidR="00992931" w:rsidRPr="001F1DAB" w:rsidRDefault="00992931" w:rsidP="004C75F9">
            <w:pPr>
              <w:rPr>
                <w:rFonts w:ascii="Arial" w:hAnsi="Arial"/>
                <w:highlight w:val="yellow"/>
              </w:rPr>
            </w:pPr>
          </w:p>
        </w:tc>
        <w:tc>
          <w:tcPr>
            <w:tcW w:w="3261" w:type="dxa"/>
          </w:tcPr>
          <w:p w14:paraId="0BE29A42" w14:textId="77777777" w:rsidR="00992931" w:rsidRPr="001F1DAB" w:rsidRDefault="00992931" w:rsidP="004C75F9">
            <w:pPr>
              <w:rPr>
                <w:rFonts w:ascii="Arial" w:hAnsi="Arial"/>
                <w:highlight w:val="yellow"/>
              </w:rPr>
            </w:pPr>
          </w:p>
        </w:tc>
        <w:tc>
          <w:tcPr>
            <w:tcW w:w="3260" w:type="dxa"/>
          </w:tcPr>
          <w:p w14:paraId="0F447EF7" w14:textId="77777777" w:rsidR="00992931" w:rsidRPr="001F1DAB" w:rsidRDefault="00992931" w:rsidP="004C75F9">
            <w:pPr>
              <w:rPr>
                <w:rFonts w:ascii="Arial" w:hAnsi="Arial"/>
                <w:highlight w:val="yellow"/>
              </w:rPr>
            </w:pPr>
          </w:p>
        </w:tc>
      </w:tr>
      <w:tr w:rsidR="001F1DAB" w:rsidRPr="009435B2" w14:paraId="57A47C63" w14:textId="77777777" w:rsidTr="00133CA8">
        <w:trPr>
          <w:trHeight w:val="435"/>
        </w:trPr>
        <w:tc>
          <w:tcPr>
            <w:tcW w:w="5670" w:type="dxa"/>
          </w:tcPr>
          <w:p w14:paraId="4CAE1A05" w14:textId="699D4E59" w:rsidR="001F1DAB" w:rsidRPr="000246DA" w:rsidRDefault="009435B2" w:rsidP="00E36E88">
            <w:pPr>
              <w:rPr>
                <w:rFonts w:ascii="Arial" w:hAnsi="Arial"/>
              </w:rPr>
            </w:pPr>
            <w:r w:rsidRPr="000246DA">
              <w:rPr>
                <w:rFonts w:ascii="Arial" w:hAnsi="Arial"/>
                <w:lang w:eastAsia="en-US"/>
              </w:rPr>
              <w:t>Staff have received training to ensure they are clear on their duties regarding The Equality Act 2010 and have also received training on delivering sensitive and/or controversial aspects of the RSHE Curriculum.</w:t>
            </w:r>
          </w:p>
        </w:tc>
        <w:tc>
          <w:tcPr>
            <w:tcW w:w="992" w:type="dxa"/>
          </w:tcPr>
          <w:p w14:paraId="4E2913F9" w14:textId="77777777" w:rsidR="001F1DAB" w:rsidRPr="009435B2" w:rsidRDefault="001F1DAB" w:rsidP="004C75F9">
            <w:pPr>
              <w:rPr>
                <w:rFonts w:ascii="Arial" w:hAnsi="Arial"/>
                <w:highlight w:val="yellow"/>
              </w:rPr>
            </w:pPr>
          </w:p>
        </w:tc>
        <w:tc>
          <w:tcPr>
            <w:tcW w:w="3261" w:type="dxa"/>
          </w:tcPr>
          <w:p w14:paraId="18F00F5A" w14:textId="77777777" w:rsidR="001F1DAB" w:rsidRPr="009435B2" w:rsidRDefault="001F1DAB" w:rsidP="004C75F9">
            <w:pPr>
              <w:rPr>
                <w:rFonts w:ascii="Arial" w:hAnsi="Arial"/>
                <w:highlight w:val="yellow"/>
              </w:rPr>
            </w:pPr>
          </w:p>
        </w:tc>
        <w:tc>
          <w:tcPr>
            <w:tcW w:w="3260" w:type="dxa"/>
          </w:tcPr>
          <w:p w14:paraId="4C89A5A5" w14:textId="77777777" w:rsidR="001F1DAB" w:rsidRPr="009435B2" w:rsidRDefault="001F1DAB" w:rsidP="004C75F9">
            <w:pPr>
              <w:rPr>
                <w:rFonts w:ascii="Arial" w:hAnsi="Arial"/>
                <w:highlight w:val="yellow"/>
              </w:rPr>
            </w:pPr>
          </w:p>
        </w:tc>
      </w:tr>
      <w:tr w:rsidR="009435B2" w:rsidRPr="00064A58" w14:paraId="4D9FE997" w14:textId="77777777" w:rsidTr="00133CA8">
        <w:trPr>
          <w:trHeight w:val="435"/>
        </w:trPr>
        <w:tc>
          <w:tcPr>
            <w:tcW w:w="5670" w:type="dxa"/>
          </w:tcPr>
          <w:p w14:paraId="7E4B94DB" w14:textId="4FE2EBFA" w:rsidR="00064A58" w:rsidRPr="00064A58" w:rsidRDefault="00064A58" w:rsidP="00064A58">
            <w:pPr>
              <w:rPr>
                <w:rFonts w:ascii="Arial" w:hAnsi="Arial"/>
              </w:rPr>
            </w:pPr>
            <w:r w:rsidRPr="00064A58">
              <w:rPr>
                <w:rFonts w:ascii="Arial" w:hAnsi="Arial"/>
              </w:rPr>
              <w:lastRenderedPageBreak/>
              <w:t xml:space="preserve">The setting has a specific </w:t>
            </w:r>
            <w:proofErr w:type="spellStart"/>
            <w:r w:rsidRPr="00064A58">
              <w:rPr>
                <w:rFonts w:ascii="Arial" w:hAnsi="Arial"/>
              </w:rPr>
              <w:t>programme</w:t>
            </w:r>
            <w:proofErr w:type="spellEnd"/>
            <w:r w:rsidRPr="00064A58">
              <w:rPr>
                <w:rFonts w:ascii="Arial" w:hAnsi="Arial"/>
              </w:rPr>
              <w:t xml:space="preserve"> to work with young people who harm others to make them aware of the impact of their actions.  </w:t>
            </w:r>
            <w:r w:rsidR="00D17B21">
              <w:rPr>
                <w:rFonts w:ascii="Arial" w:hAnsi="Arial"/>
              </w:rPr>
              <w:t>The setting also works with young people who have been harmed</w:t>
            </w:r>
            <w:r w:rsidR="00683315">
              <w:rPr>
                <w:rFonts w:ascii="Arial" w:hAnsi="Arial"/>
              </w:rPr>
              <w:t xml:space="preserve"> to support them in finding a way forward.</w:t>
            </w:r>
          </w:p>
          <w:p w14:paraId="349A84AE" w14:textId="77777777" w:rsidR="00064A58" w:rsidRPr="00064A58" w:rsidRDefault="00064A58" w:rsidP="00064A58">
            <w:pPr>
              <w:rPr>
                <w:rFonts w:ascii="Arial" w:hAnsi="Arial"/>
              </w:rPr>
            </w:pPr>
            <w:r w:rsidRPr="00064A58">
              <w:rPr>
                <w:rFonts w:ascii="Arial" w:hAnsi="Arial"/>
              </w:rPr>
              <w:t xml:space="preserve">The setting provides support to address underlying issues in order to reduce incidents of harm.  </w:t>
            </w:r>
          </w:p>
          <w:p w14:paraId="51006F35" w14:textId="5A08F3C7" w:rsidR="009435B2" w:rsidRPr="000246DA" w:rsidRDefault="00064A58" w:rsidP="00064A58">
            <w:pPr>
              <w:rPr>
                <w:rFonts w:ascii="Arial" w:hAnsi="Arial"/>
              </w:rPr>
            </w:pPr>
            <w:r w:rsidRPr="000246DA">
              <w:rPr>
                <w:rFonts w:ascii="Arial" w:hAnsi="Arial"/>
                <w:lang w:eastAsia="en-US"/>
              </w:rPr>
              <w:t xml:space="preserve">The setting uses restorative approaches and peer mediation and refers to outside agencies when appropriate.  </w:t>
            </w:r>
            <w:hyperlink r:id="rId17" w:history="1">
              <w:r w:rsidRPr="000246DA">
                <w:rPr>
                  <w:rFonts w:ascii="Arial" w:hAnsi="Arial"/>
                  <w:color w:val="0000FF"/>
                  <w:u w:val="single"/>
                  <w:lang w:eastAsia="en-US"/>
                </w:rPr>
                <w:t>Click here</w:t>
              </w:r>
            </w:hyperlink>
            <w:r w:rsidRPr="000246DA">
              <w:rPr>
                <w:rFonts w:ascii="Arial" w:hAnsi="Arial"/>
                <w:lang w:eastAsia="en-US"/>
              </w:rPr>
              <w:t xml:space="preserve"> for more information on restorative support for repeat perpetrators of harm and </w:t>
            </w:r>
            <w:hyperlink r:id="rId18" w:history="1">
              <w:r w:rsidRPr="000246DA">
                <w:rPr>
                  <w:rFonts w:ascii="Arial" w:hAnsi="Arial"/>
                  <w:color w:val="0000FF"/>
                  <w:u w:val="single"/>
                  <w:lang w:eastAsia="en-US"/>
                </w:rPr>
                <w:t>click here</w:t>
              </w:r>
            </w:hyperlink>
            <w:r w:rsidRPr="000246DA">
              <w:rPr>
                <w:rFonts w:ascii="Arial" w:hAnsi="Arial"/>
                <w:lang w:eastAsia="en-US"/>
              </w:rPr>
              <w:t xml:space="preserve"> for a school checklist to reduce the risk of exclusion for persistent disruptive </w:t>
            </w:r>
            <w:proofErr w:type="spellStart"/>
            <w:r w:rsidRPr="000246DA">
              <w:rPr>
                <w:rFonts w:ascii="Arial" w:hAnsi="Arial"/>
                <w:lang w:eastAsia="en-US"/>
              </w:rPr>
              <w:t>behaviour</w:t>
            </w:r>
            <w:proofErr w:type="spellEnd"/>
            <w:r w:rsidRPr="000246DA">
              <w:rPr>
                <w:rFonts w:ascii="Arial" w:hAnsi="Arial"/>
                <w:lang w:eastAsia="en-US"/>
              </w:rPr>
              <w:t>.</w:t>
            </w:r>
          </w:p>
        </w:tc>
        <w:tc>
          <w:tcPr>
            <w:tcW w:w="992" w:type="dxa"/>
          </w:tcPr>
          <w:p w14:paraId="18B726CA" w14:textId="77777777" w:rsidR="009435B2" w:rsidRPr="00064A58" w:rsidRDefault="009435B2" w:rsidP="004C75F9">
            <w:pPr>
              <w:rPr>
                <w:rFonts w:ascii="Arial" w:hAnsi="Arial"/>
                <w:highlight w:val="yellow"/>
              </w:rPr>
            </w:pPr>
          </w:p>
        </w:tc>
        <w:tc>
          <w:tcPr>
            <w:tcW w:w="3261" w:type="dxa"/>
          </w:tcPr>
          <w:p w14:paraId="4557C164" w14:textId="77777777" w:rsidR="009435B2" w:rsidRPr="00064A58" w:rsidRDefault="009435B2" w:rsidP="004C75F9">
            <w:pPr>
              <w:rPr>
                <w:rFonts w:ascii="Arial" w:hAnsi="Arial"/>
                <w:highlight w:val="yellow"/>
              </w:rPr>
            </w:pPr>
          </w:p>
        </w:tc>
        <w:tc>
          <w:tcPr>
            <w:tcW w:w="3260" w:type="dxa"/>
          </w:tcPr>
          <w:p w14:paraId="52A2E109" w14:textId="77777777" w:rsidR="009435B2" w:rsidRPr="00064A58" w:rsidRDefault="009435B2" w:rsidP="004C75F9">
            <w:pPr>
              <w:rPr>
                <w:rFonts w:ascii="Arial" w:hAnsi="Arial"/>
                <w:highlight w:val="yellow"/>
              </w:rPr>
            </w:pPr>
          </w:p>
        </w:tc>
      </w:tr>
      <w:tr w:rsidR="00C2584D" w:rsidRPr="00C2584D" w14:paraId="742A449E" w14:textId="77777777" w:rsidTr="00133CA8">
        <w:trPr>
          <w:trHeight w:val="435"/>
        </w:trPr>
        <w:tc>
          <w:tcPr>
            <w:tcW w:w="5670" w:type="dxa"/>
          </w:tcPr>
          <w:p w14:paraId="2DE6EDAB" w14:textId="57314A19" w:rsidR="00C2584D" w:rsidRPr="00C2584D" w:rsidRDefault="00C2584D" w:rsidP="00C2584D">
            <w:pPr>
              <w:rPr>
                <w:rFonts w:ascii="Arial" w:hAnsi="Arial"/>
              </w:rPr>
            </w:pPr>
            <w:r w:rsidRPr="00C2584D">
              <w:rPr>
                <w:rFonts w:ascii="Arial" w:hAnsi="Arial"/>
              </w:rPr>
              <w:t>There is a well-developed system for peer support</w:t>
            </w:r>
            <w:r w:rsidR="00E0715D">
              <w:rPr>
                <w:rFonts w:ascii="Arial" w:hAnsi="Arial"/>
              </w:rPr>
              <w:t xml:space="preserve"> (e.g. Anti-Bullying Ambassadors</w:t>
            </w:r>
            <w:r w:rsidR="00D97436">
              <w:rPr>
                <w:rFonts w:ascii="Arial" w:hAnsi="Arial"/>
              </w:rPr>
              <w:t>, Visible Leaders</w:t>
            </w:r>
            <w:r w:rsidR="00E0715D">
              <w:rPr>
                <w:rFonts w:ascii="Arial" w:hAnsi="Arial"/>
              </w:rPr>
              <w:t>)</w:t>
            </w:r>
            <w:r w:rsidRPr="00C2584D">
              <w:rPr>
                <w:rFonts w:ascii="Arial" w:hAnsi="Arial"/>
              </w:rPr>
              <w:t xml:space="preserve">. Young people have been well-trained and are supported by a dedicated member of staff who meets with them regularly. </w:t>
            </w:r>
          </w:p>
          <w:p w14:paraId="4143DFEC" w14:textId="0F3882EE" w:rsidR="00C2584D" w:rsidRPr="000246DA" w:rsidRDefault="00C2584D" w:rsidP="00C2584D">
            <w:pPr>
              <w:rPr>
                <w:rFonts w:ascii="Arial" w:hAnsi="Arial"/>
              </w:rPr>
            </w:pPr>
            <w:r w:rsidRPr="000246DA">
              <w:rPr>
                <w:rFonts w:ascii="Arial" w:hAnsi="Arial"/>
                <w:lang w:eastAsia="en-US"/>
              </w:rPr>
              <w:t xml:space="preserve">The setting uses innovative methods of peer support, e.g. on-line and use of peer mediation.  Schemes are well </w:t>
            </w:r>
            <w:proofErr w:type="spellStart"/>
            <w:r w:rsidRPr="000246DA">
              <w:rPr>
                <w:rFonts w:ascii="Arial" w:hAnsi="Arial"/>
                <w:lang w:eastAsia="en-US"/>
              </w:rPr>
              <w:t>publicised</w:t>
            </w:r>
            <w:proofErr w:type="spellEnd"/>
            <w:r w:rsidRPr="000246DA">
              <w:rPr>
                <w:rFonts w:ascii="Arial" w:hAnsi="Arial"/>
                <w:lang w:eastAsia="en-US"/>
              </w:rPr>
              <w:t xml:space="preserve"> and effectively used.</w:t>
            </w:r>
          </w:p>
        </w:tc>
        <w:tc>
          <w:tcPr>
            <w:tcW w:w="992" w:type="dxa"/>
          </w:tcPr>
          <w:p w14:paraId="63F23926" w14:textId="77777777" w:rsidR="00C2584D" w:rsidRPr="00C2584D" w:rsidRDefault="00C2584D" w:rsidP="004C75F9">
            <w:pPr>
              <w:rPr>
                <w:rFonts w:ascii="Arial" w:hAnsi="Arial"/>
                <w:highlight w:val="yellow"/>
              </w:rPr>
            </w:pPr>
          </w:p>
        </w:tc>
        <w:tc>
          <w:tcPr>
            <w:tcW w:w="3261" w:type="dxa"/>
          </w:tcPr>
          <w:p w14:paraId="5E874D88" w14:textId="77777777" w:rsidR="00C2584D" w:rsidRPr="00C2584D" w:rsidRDefault="00C2584D" w:rsidP="004C75F9">
            <w:pPr>
              <w:rPr>
                <w:rFonts w:ascii="Arial" w:hAnsi="Arial"/>
                <w:highlight w:val="yellow"/>
              </w:rPr>
            </w:pPr>
          </w:p>
        </w:tc>
        <w:tc>
          <w:tcPr>
            <w:tcW w:w="3260" w:type="dxa"/>
          </w:tcPr>
          <w:p w14:paraId="07B6355F" w14:textId="77777777" w:rsidR="00C2584D" w:rsidRPr="00C2584D" w:rsidRDefault="00C2584D" w:rsidP="004C75F9">
            <w:pPr>
              <w:rPr>
                <w:rFonts w:ascii="Arial" w:hAnsi="Arial"/>
                <w:highlight w:val="yellow"/>
              </w:rPr>
            </w:pPr>
          </w:p>
        </w:tc>
      </w:tr>
      <w:tr w:rsidR="00C2584D" w:rsidRPr="00702EFD" w14:paraId="0955390F" w14:textId="77777777" w:rsidTr="00133CA8">
        <w:trPr>
          <w:trHeight w:val="435"/>
        </w:trPr>
        <w:tc>
          <w:tcPr>
            <w:tcW w:w="5670" w:type="dxa"/>
          </w:tcPr>
          <w:p w14:paraId="5460BCC5" w14:textId="104CA053" w:rsidR="00C2584D" w:rsidRPr="000246DA" w:rsidRDefault="00702EFD" w:rsidP="00C2584D">
            <w:pPr>
              <w:rPr>
                <w:rFonts w:ascii="Arial" w:hAnsi="Arial"/>
              </w:rPr>
            </w:pPr>
            <w:r w:rsidRPr="000246DA">
              <w:rPr>
                <w:rFonts w:ascii="Arial" w:hAnsi="Arial"/>
                <w:lang w:eastAsia="en-US"/>
              </w:rPr>
              <w:t xml:space="preserve">The setting has a lead professional in place to oversee </w:t>
            </w:r>
            <w:proofErr w:type="spellStart"/>
            <w:r w:rsidRPr="000246DA">
              <w:rPr>
                <w:rFonts w:ascii="Arial" w:hAnsi="Arial"/>
                <w:lang w:eastAsia="en-US"/>
              </w:rPr>
              <w:t>behaviour</w:t>
            </w:r>
            <w:proofErr w:type="spellEnd"/>
            <w:r w:rsidRPr="000246DA">
              <w:rPr>
                <w:rFonts w:ascii="Arial" w:hAnsi="Arial"/>
                <w:lang w:eastAsia="en-US"/>
              </w:rPr>
              <w:t xml:space="preserve">/personal development and a statement, policy and action plan for managing </w:t>
            </w:r>
            <w:r w:rsidR="00C724B7">
              <w:rPr>
                <w:rFonts w:ascii="Arial" w:hAnsi="Arial"/>
                <w:lang w:eastAsia="en-US"/>
              </w:rPr>
              <w:t>behavior, relationships</w:t>
            </w:r>
            <w:r w:rsidRPr="000246DA">
              <w:rPr>
                <w:rFonts w:ascii="Arial" w:hAnsi="Arial"/>
                <w:lang w:eastAsia="en-US"/>
              </w:rPr>
              <w:t xml:space="preserve"> and discipline.  These documents are co-produced and reviewed regularly in-line with DfE guidance.</w:t>
            </w:r>
          </w:p>
        </w:tc>
        <w:tc>
          <w:tcPr>
            <w:tcW w:w="992" w:type="dxa"/>
          </w:tcPr>
          <w:p w14:paraId="1E36A138" w14:textId="77777777" w:rsidR="00C2584D" w:rsidRPr="00702EFD" w:rsidRDefault="00C2584D" w:rsidP="004C75F9">
            <w:pPr>
              <w:rPr>
                <w:rFonts w:ascii="Arial" w:hAnsi="Arial"/>
                <w:highlight w:val="yellow"/>
              </w:rPr>
            </w:pPr>
          </w:p>
        </w:tc>
        <w:tc>
          <w:tcPr>
            <w:tcW w:w="3261" w:type="dxa"/>
          </w:tcPr>
          <w:p w14:paraId="30D3980B" w14:textId="77777777" w:rsidR="00C2584D" w:rsidRPr="00702EFD" w:rsidRDefault="00C2584D" w:rsidP="004C75F9">
            <w:pPr>
              <w:rPr>
                <w:rFonts w:ascii="Arial" w:hAnsi="Arial"/>
                <w:highlight w:val="yellow"/>
              </w:rPr>
            </w:pPr>
          </w:p>
        </w:tc>
        <w:tc>
          <w:tcPr>
            <w:tcW w:w="3260" w:type="dxa"/>
          </w:tcPr>
          <w:p w14:paraId="407CA866" w14:textId="77777777" w:rsidR="00C2584D" w:rsidRPr="00702EFD" w:rsidRDefault="00C2584D" w:rsidP="004C75F9">
            <w:pPr>
              <w:rPr>
                <w:rFonts w:ascii="Arial" w:hAnsi="Arial"/>
                <w:highlight w:val="yellow"/>
              </w:rPr>
            </w:pPr>
          </w:p>
        </w:tc>
      </w:tr>
      <w:tr w:rsidR="00702EFD" w:rsidRPr="00317648" w14:paraId="6BE1124E" w14:textId="77777777" w:rsidTr="00133CA8">
        <w:trPr>
          <w:trHeight w:val="435"/>
        </w:trPr>
        <w:tc>
          <w:tcPr>
            <w:tcW w:w="5670" w:type="dxa"/>
          </w:tcPr>
          <w:p w14:paraId="544687C7" w14:textId="414D6AB0" w:rsidR="00702EFD" w:rsidRPr="000246DA" w:rsidRDefault="00317648" w:rsidP="00C2584D">
            <w:pPr>
              <w:rPr>
                <w:rFonts w:ascii="Arial" w:hAnsi="Arial"/>
              </w:rPr>
            </w:pPr>
            <w:r w:rsidRPr="000246DA">
              <w:rPr>
                <w:rFonts w:ascii="Arial" w:hAnsi="Arial"/>
                <w:lang w:eastAsia="en-US"/>
              </w:rPr>
              <w:t xml:space="preserve">The setting has a range of measures for the confidential reporting of bullying, discriminatory and prejudiced </w:t>
            </w:r>
            <w:proofErr w:type="spellStart"/>
            <w:r w:rsidRPr="000246DA">
              <w:rPr>
                <w:rFonts w:ascii="Arial" w:hAnsi="Arial"/>
                <w:lang w:eastAsia="en-US"/>
              </w:rPr>
              <w:t>behaviour</w:t>
            </w:r>
            <w:proofErr w:type="spellEnd"/>
            <w:r w:rsidRPr="000246DA">
              <w:rPr>
                <w:rFonts w:ascii="Arial" w:hAnsi="Arial"/>
                <w:lang w:eastAsia="en-US"/>
              </w:rPr>
              <w:t xml:space="preserve">. This includes peer reporting, choice of person who to report to and innovative methods like use of e-mail and mobile phone. Young people fully understand </w:t>
            </w:r>
            <w:proofErr w:type="gramStart"/>
            <w:r w:rsidRPr="000246DA">
              <w:rPr>
                <w:rFonts w:ascii="Arial" w:hAnsi="Arial"/>
                <w:lang w:eastAsia="en-US"/>
              </w:rPr>
              <w:t>these</w:t>
            </w:r>
            <w:proofErr w:type="gramEnd"/>
            <w:r w:rsidRPr="000246DA">
              <w:rPr>
                <w:rFonts w:ascii="Arial" w:hAnsi="Arial"/>
                <w:lang w:eastAsia="en-US"/>
              </w:rPr>
              <w:t xml:space="preserve"> and confidentiality is consistently maintained.</w:t>
            </w:r>
          </w:p>
        </w:tc>
        <w:tc>
          <w:tcPr>
            <w:tcW w:w="992" w:type="dxa"/>
          </w:tcPr>
          <w:p w14:paraId="30D3B842" w14:textId="77777777" w:rsidR="00702EFD" w:rsidRPr="00317648" w:rsidRDefault="00702EFD" w:rsidP="004C75F9">
            <w:pPr>
              <w:rPr>
                <w:rFonts w:ascii="Arial" w:hAnsi="Arial"/>
                <w:highlight w:val="yellow"/>
              </w:rPr>
            </w:pPr>
          </w:p>
        </w:tc>
        <w:tc>
          <w:tcPr>
            <w:tcW w:w="3261" w:type="dxa"/>
          </w:tcPr>
          <w:p w14:paraId="45508315" w14:textId="77777777" w:rsidR="00702EFD" w:rsidRPr="00317648" w:rsidRDefault="00702EFD" w:rsidP="004C75F9">
            <w:pPr>
              <w:rPr>
                <w:rFonts w:ascii="Arial" w:hAnsi="Arial"/>
                <w:highlight w:val="yellow"/>
              </w:rPr>
            </w:pPr>
          </w:p>
        </w:tc>
        <w:tc>
          <w:tcPr>
            <w:tcW w:w="3260" w:type="dxa"/>
          </w:tcPr>
          <w:p w14:paraId="3CC1A4EE" w14:textId="77777777" w:rsidR="00702EFD" w:rsidRPr="00317648" w:rsidRDefault="00702EFD" w:rsidP="004C75F9">
            <w:pPr>
              <w:rPr>
                <w:rFonts w:ascii="Arial" w:hAnsi="Arial"/>
                <w:highlight w:val="yellow"/>
              </w:rPr>
            </w:pPr>
          </w:p>
        </w:tc>
      </w:tr>
      <w:tr w:rsidR="00317648" w:rsidRPr="00F4768A" w14:paraId="4037DD23" w14:textId="77777777" w:rsidTr="00133CA8">
        <w:trPr>
          <w:trHeight w:val="435"/>
        </w:trPr>
        <w:tc>
          <w:tcPr>
            <w:tcW w:w="5670" w:type="dxa"/>
          </w:tcPr>
          <w:p w14:paraId="6B5699C9" w14:textId="4FD7AD78" w:rsidR="00317648" w:rsidRPr="000246DA" w:rsidRDefault="00F4768A" w:rsidP="00C2584D">
            <w:pPr>
              <w:rPr>
                <w:rFonts w:ascii="Arial" w:hAnsi="Arial"/>
              </w:rPr>
            </w:pPr>
            <w:r w:rsidRPr="00F4768A">
              <w:rPr>
                <w:rFonts w:ascii="Arial" w:hAnsi="Arial"/>
              </w:rPr>
              <w:t xml:space="preserve">The setting seeks support from the local authority when appropriate. The setting is developing innovative approaches to tackle bullying, discriminatory and prejudiced behavior or language. The setting explores new resources (See: </w:t>
            </w:r>
            <w:hyperlink r:id="rId19" w:history="1">
              <w:r w:rsidRPr="00F4768A">
                <w:rPr>
                  <w:rFonts w:ascii="Arial" w:hAnsi="Arial"/>
                  <w:color w:val="0000FF"/>
                  <w:u w:val="single"/>
                </w:rPr>
                <w:t>https://www.letterboxlibrary.com/</w:t>
              </w:r>
            </w:hyperlink>
            <w:r w:rsidRPr="00F4768A">
              <w:rPr>
                <w:rFonts w:ascii="Arial" w:hAnsi="Arial"/>
              </w:rPr>
              <w:t xml:space="preserve">) and approaches that are being used elsewhere and participates in training that is offered. </w:t>
            </w:r>
          </w:p>
        </w:tc>
        <w:tc>
          <w:tcPr>
            <w:tcW w:w="992" w:type="dxa"/>
          </w:tcPr>
          <w:p w14:paraId="7456926D" w14:textId="77777777" w:rsidR="00317648" w:rsidRPr="00F4768A" w:rsidRDefault="00317648" w:rsidP="004C75F9">
            <w:pPr>
              <w:rPr>
                <w:rFonts w:ascii="Arial" w:hAnsi="Arial"/>
                <w:highlight w:val="yellow"/>
              </w:rPr>
            </w:pPr>
          </w:p>
        </w:tc>
        <w:tc>
          <w:tcPr>
            <w:tcW w:w="3261" w:type="dxa"/>
          </w:tcPr>
          <w:p w14:paraId="383C5AB5" w14:textId="77777777" w:rsidR="00317648" w:rsidRPr="00F4768A" w:rsidRDefault="00317648" w:rsidP="004C75F9">
            <w:pPr>
              <w:rPr>
                <w:rFonts w:ascii="Arial" w:hAnsi="Arial"/>
                <w:highlight w:val="yellow"/>
              </w:rPr>
            </w:pPr>
          </w:p>
        </w:tc>
        <w:tc>
          <w:tcPr>
            <w:tcW w:w="3260" w:type="dxa"/>
          </w:tcPr>
          <w:p w14:paraId="7E709603" w14:textId="77777777" w:rsidR="00317648" w:rsidRPr="00F4768A" w:rsidRDefault="00317648" w:rsidP="004C75F9">
            <w:pPr>
              <w:rPr>
                <w:rFonts w:ascii="Arial" w:hAnsi="Arial"/>
                <w:highlight w:val="yellow"/>
              </w:rPr>
            </w:pPr>
          </w:p>
        </w:tc>
      </w:tr>
      <w:tr w:rsidR="00B21B80" w:rsidRPr="00B21B80" w14:paraId="3C66667F" w14:textId="77777777" w:rsidTr="00133CA8">
        <w:trPr>
          <w:trHeight w:val="435"/>
        </w:trPr>
        <w:tc>
          <w:tcPr>
            <w:tcW w:w="5670" w:type="dxa"/>
          </w:tcPr>
          <w:p w14:paraId="3F76E842" w14:textId="77777777" w:rsidR="00B21B80" w:rsidRPr="00B21B80" w:rsidRDefault="00B21B80" w:rsidP="00B21B80">
            <w:pPr>
              <w:rPr>
                <w:rFonts w:ascii="Arial" w:hAnsi="Arial"/>
              </w:rPr>
            </w:pPr>
            <w:r w:rsidRPr="00B21B80">
              <w:rPr>
                <w:rFonts w:ascii="Arial" w:hAnsi="Arial"/>
              </w:rPr>
              <w:t xml:space="preserve">The setting always informs parents/carers promptly about any prejudicial behavior or incident of bullying when it occurs. </w:t>
            </w:r>
          </w:p>
          <w:p w14:paraId="4FB908D0" w14:textId="77777777" w:rsidR="00B21B80" w:rsidRPr="00B21B80" w:rsidRDefault="00B21B80" w:rsidP="00B21B80">
            <w:pPr>
              <w:rPr>
                <w:rFonts w:ascii="Arial" w:hAnsi="Arial"/>
              </w:rPr>
            </w:pPr>
            <w:r w:rsidRPr="00B21B80">
              <w:rPr>
                <w:rFonts w:ascii="Arial" w:hAnsi="Arial"/>
              </w:rPr>
              <w:lastRenderedPageBreak/>
              <w:t xml:space="preserve">The setting talks the parents/carers of all children directly involved in harmful incidents (harmed and harmer) and seeks their support to resolve the matter. </w:t>
            </w:r>
          </w:p>
          <w:p w14:paraId="0893EF6E" w14:textId="77777777" w:rsidR="00B21B80" w:rsidRPr="00B21B80" w:rsidRDefault="00B21B80" w:rsidP="00B21B80">
            <w:pPr>
              <w:rPr>
                <w:rFonts w:ascii="Arial" w:hAnsi="Arial"/>
              </w:rPr>
            </w:pPr>
            <w:r w:rsidRPr="00B21B80">
              <w:rPr>
                <w:rFonts w:ascii="Arial" w:hAnsi="Arial"/>
              </w:rPr>
              <w:t xml:space="preserve">The setting keeps in contact with parents/carers and follows through any concerns they may have. </w:t>
            </w:r>
          </w:p>
          <w:p w14:paraId="6D8BA20C" w14:textId="2E54F699" w:rsidR="00B21B80" w:rsidRPr="000246DA" w:rsidRDefault="00B21B80" w:rsidP="00B21B80">
            <w:pPr>
              <w:rPr>
                <w:rFonts w:ascii="Arial" w:hAnsi="Arial"/>
              </w:rPr>
            </w:pPr>
            <w:r w:rsidRPr="000246DA">
              <w:rPr>
                <w:rFonts w:ascii="Arial" w:hAnsi="Arial"/>
                <w:lang w:eastAsia="en-US"/>
              </w:rPr>
              <w:t>The setting provides information to parents/carers about independent sources of support and information.</w:t>
            </w:r>
          </w:p>
        </w:tc>
        <w:tc>
          <w:tcPr>
            <w:tcW w:w="992" w:type="dxa"/>
          </w:tcPr>
          <w:p w14:paraId="20D4988D" w14:textId="77777777" w:rsidR="00B21B80" w:rsidRPr="00B21B80" w:rsidRDefault="00B21B80" w:rsidP="004C75F9">
            <w:pPr>
              <w:rPr>
                <w:rFonts w:ascii="Arial" w:hAnsi="Arial"/>
                <w:highlight w:val="yellow"/>
              </w:rPr>
            </w:pPr>
          </w:p>
        </w:tc>
        <w:tc>
          <w:tcPr>
            <w:tcW w:w="3261" w:type="dxa"/>
          </w:tcPr>
          <w:p w14:paraId="16ED2C2C" w14:textId="77777777" w:rsidR="00B21B80" w:rsidRPr="00B21B80" w:rsidRDefault="00B21B80" w:rsidP="004C75F9">
            <w:pPr>
              <w:rPr>
                <w:rFonts w:ascii="Arial" w:hAnsi="Arial"/>
                <w:highlight w:val="yellow"/>
              </w:rPr>
            </w:pPr>
          </w:p>
        </w:tc>
        <w:tc>
          <w:tcPr>
            <w:tcW w:w="3260" w:type="dxa"/>
          </w:tcPr>
          <w:p w14:paraId="23C44A62" w14:textId="77777777" w:rsidR="00B21B80" w:rsidRPr="00B21B80" w:rsidRDefault="00B21B80" w:rsidP="004C75F9">
            <w:pPr>
              <w:rPr>
                <w:rFonts w:ascii="Arial" w:hAnsi="Arial"/>
                <w:highlight w:val="yellow"/>
              </w:rPr>
            </w:pPr>
          </w:p>
        </w:tc>
      </w:tr>
      <w:tr w:rsidR="007F17CA" w:rsidRPr="007F17CA" w14:paraId="2C5AF0A6" w14:textId="77777777" w:rsidTr="00133CA8">
        <w:trPr>
          <w:trHeight w:val="435"/>
        </w:trPr>
        <w:tc>
          <w:tcPr>
            <w:tcW w:w="5670" w:type="dxa"/>
          </w:tcPr>
          <w:p w14:paraId="37CEED84" w14:textId="77777777" w:rsidR="007F17CA" w:rsidRPr="007F17CA" w:rsidRDefault="007F17CA" w:rsidP="007F17CA">
            <w:pPr>
              <w:rPr>
                <w:rFonts w:ascii="Arial" w:hAnsi="Arial"/>
              </w:rPr>
            </w:pPr>
            <w:r w:rsidRPr="007F17CA">
              <w:rPr>
                <w:rFonts w:ascii="Arial" w:hAnsi="Arial"/>
              </w:rPr>
              <w:t xml:space="preserve">The setting provides regular and accessible information to parents about their complaint’s procedure including who parents/carers should contact when they have a concern. </w:t>
            </w:r>
          </w:p>
          <w:p w14:paraId="747C7E1D" w14:textId="187AB94C" w:rsidR="007F17CA" w:rsidRPr="007F17CA" w:rsidRDefault="007F17CA" w:rsidP="007F17CA">
            <w:pPr>
              <w:rPr>
                <w:rFonts w:ascii="Arial" w:hAnsi="Arial"/>
              </w:rPr>
            </w:pPr>
            <w:r w:rsidRPr="007F17CA">
              <w:rPr>
                <w:rFonts w:ascii="Arial" w:hAnsi="Arial"/>
                <w:lang w:eastAsia="en-US"/>
              </w:rPr>
              <w:t>The setting has a dedicated member/s of staff who is readily available to answer queries from parents/carers.</w:t>
            </w:r>
          </w:p>
        </w:tc>
        <w:tc>
          <w:tcPr>
            <w:tcW w:w="992" w:type="dxa"/>
          </w:tcPr>
          <w:p w14:paraId="66FF18AB" w14:textId="77777777" w:rsidR="007F17CA" w:rsidRPr="007F17CA" w:rsidRDefault="007F17CA" w:rsidP="004C75F9">
            <w:pPr>
              <w:rPr>
                <w:rFonts w:ascii="Arial" w:hAnsi="Arial"/>
                <w:highlight w:val="yellow"/>
              </w:rPr>
            </w:pPr>
          </w:p>
        </w:tc>
        <w:tc>
          <w:tcPr>
            <w:tcW w:w="3261" w:type="dxa"/>
          </w:tcPr>
          <w:p w14:paraId="636234F5" w14:textId="77777777" w:rsidR="007F17CA" w:rsidRPr="007F17CA" w:rsidRDefault="007F17CA" w:rsidP="004C75F9">
            <w:pPr>
              <w:rPr>
                <w:rFonts w:ascii="Arial" w:hAnsi="Arial"/>
                <w:highlight w:val="yellow"/>
              </w:rPr>
            </w:pPr>
          </w:p>
        </w:tc>
        <w:tc>
          <w:tcPr>
            <w:tcW w:w="3260" w:type="dxa"/>
          </w:tcPr>
          <w:p w14:paraId="499676DE" w14:textId="77777777" w:rsidR="007F17CA" w:rsidRPr="007F17CA" w:rsidRDefault="007F17CA" w:rsidP="004C75F9">
            <w:pPr>
              <w:rPr>
                <w:rFonts w:ascii="Arial" w:hAnsi="Arial"/>
                <w:highlight w:val="yellow"/>
              </w:rPr>
            </w:pPr>
          </w:p>
        </w:tc>
      </w:tr>
      <w:tr w:rsidR="00B21B80" w:rsidRPr="00366E62" w14:paraId="15075810" w14:textId="77777777" w:rsidTr="00133CA8">
        <w:trPr>
          <w:trHeight w:val="435"/>
        </w:trPr>
        <w:tc>
          <w:tcPr>
            <w:tcW w:w="5670" w:type="dxa"/>
          </w:tcPr>
          <w:p w14:paraId="3C63A12B" w14:textId="77777777" w:rsidR="00EC3557" w:rsidRPr="00EC3557" w:rsidRDefault="00EC3557" w:rsidP="00EC3557">
            <w:pPr>
              <w:rPr>
                <w:rFonts w:ascii="Arial" w:hAnsi="Arial"/>
              </w:rPr>
            </w:pPr>
            <w:r w:rsidRPr="00EC3557">
              <w:rPr>
                <w:rFonts w:ascii="Arial" w:hAnsi="Arial"/>
              </w:rPr>
              <w:t xml:space="preserve">Staff understand the need to communicate well with parents/carers. The setting provides training on communication skills and active listening to all staff who would need to contact parents/carers, particularly office staff. </w:t>
            </w:r>
          </w:p>
          <w:p w14:paraId="18E1EB38" w14:textId="552AD1FA" w:rsidR="00B21B80" w:rsidRPr="000246DA" w:rsidRDefault="00EC3557" w:rsidP="00EC3557">
            <w:pPr>
              <w:rPr>
                <w:rFonts w:ascii="Arial" w:hAnsi="Arial"/>
              </w:rPr>
            </w:pPr>
            <w:r w:rsidRPr="000246DA">
              <w:rPr>
                <w:rFonts w:ascii="Arial" w:hAnsi="Arial"/>
                <w:lang w:eastAsia="en-US"/>
              </w:rPr>
              <w:t>Setting procedures provide all staff with clear information about how to communicate well with parents/carers.</w:t>
            </w:r>
          </w:p>
        </w:tc>
        <w:tc>
          <w:tcPr>
            <w:tcW w:w="992" w:type="dxa"/>
          </w:tcPr>
          <w:p w14:paraId="2E098090" w14:textId="77777777" w:rsidR="00B21B80" w:rsidRPr="00366E62" w:rsidRDefault="00B21B80" w:rsidP="004C75F9">
            <w:pPr>
              <w:rPr>
                <w:rFonts w:ascii="Arial" w:hAnsi="Arial"/>
                <w:highlight w:val="yellow"/>
              </w:rPr>
            </w:pPr>
          </w:p>
        </w:tc>
        <w:tc>
          <w:tcPr>
            <w:tcW w:w="3261" w:type="dxa"/>
          </w:tcPr>
          <w:p w14:paraId="3D95D726" w14:textId="77777777" w:rsidR="00B21B80" w:rsidRPr="00366E62" w:rsidRDefault="00B21B80" w:rsidP="004C75F9">
            <w:pPr>
              <w:rPr>
                <w:rFonts w:ascii="Arial" w:hAnsi="Arial"/>
                <w:highlight w:val="yellow"/>
              </w:rPr>
            </w:pPr>
          </w:p>
        </w:tc>
        <w:tc>
          <w:tcPr>
            <w:tcW w:w="3260" w:type="dxa"/>
          </w:tcPr>
          <w:p w14:paraId="386BA78B" w14:textId="77777777" w:rsidR="00B21B80" w:rsidRPr="00366E62" w:rsidRDefault="00B21B80" w:rsidP="004C75F9">
            <w:pPr>
              <w:rPr>
                <w:rFonts w:ascii="Arial" w:hAnsi="Arial"/>
                <w:highlight w:val="yellow"/>
              </w:rPr>
            </w:pPr>
          </w:p>
        </w:tc>
      </w:tr>
      <w:tr w:rsidR="00EC3557" w:rsidRPr="00366E62" w14:paraId="6F1B72D8" w14:textId="77777777" w:rsidTr="00133CA8">
        <w:trPr>
          <w:trHeight w:val="435"/>
        </w:trPr>
        <w:tc>
          <w:tcPr>
            <w:tcW w:w="5670" w:type="dxa"/>
          </w:tcPr>
          <w:p w14:paraId="421D635D" w14:textId="1A5AB72C" w:rsidR="00EC3557" w:rsidRPr="000246DA" w:rsidRDefault="00366E62" w:rsidP="00EC3557">
            <w:pPr>
              <w:rPr>
                <w:rFonts w:ascii="Arial" w:hAnsi="Arial"/>
              </w:rPr>
            </w:pPr>
            <w:r w:rsidRPr="000246DA">
              <w:rPr>
                <w:rFonts w:ascii="Arial" w:hAnsi="Arial"/>
                <w:lang w:eastAsia="en-US"/>
              </w:rPr>
              <w:t xml:space="preserve">The setting promotes inclusive </w:t>
            </w:r>
            <w:proofErr w:type="spellStart"/>
            <w:r w:rsidRPr="000246DA">
              <w:rPr>
                <w:rFonts w:ascii="Arial" w:hAnsi="Arial"/>
                <w:lang w:eastAsia="en-US"/>
              </w:rPr>
              <w:t>behaviour</w:t>
            </w:r>
            <w:proofErr w:type="spellEnd"/>
            <w:r w:rsidRPr="000246DA">
              <w:rPr>
                <w:rFonts w:ascii="Arial" w:hAnsi="Arial"/>
                <w:lang w:eastAsia="en-US"/>
              </w:rPr>
              <w:t xml:space="preserve"> with parents/carers,</w:t>
            </w:r>
            <w:r w:rsidR="009926F5">
              <w:rPr>
                <w:rFonts w:ascii="Arial" w:hAnsi="Arial"/>
                <w:lang w:eastAsia="en-US"/>
              </w:rPr>
              <w:t xml:space="preserve"> </w:t>
            </w:r>
            <w:r w:rsidRPr="000246DA">
              <w:rPr>
                <w:rFonts w:ascii="Arial" w:hAnsi="Arial"/>
                <w:lang w:eastAsia="en-US"/>
              </w:rPr>
              <w:t>regular volunteers and visitors.  Everyone in the school community has a role to play in shaping and delivering inclusion.</w:t>
            </w:r>
          </w:p>
        </w:tc>
        <w:tc>
          <w:tcPr>
            <w:tcW w:w="992" w:type="dxa"/>
          </w:tcPr>
          <w:p w14:paraId="7C79CF62" w14:textId="77777777" w:rsidR="00EC3557" w:rsidRPr="00366E62" w:rsidRDefault="00EC3557" w:rsidP="004C75F9">
            <w:pPr>
              <w:rPr>
                <w:rFonts w:ascii="Arial" w:hAnsi="Arial"/>
                <w:highlight w:val="yellow"/>
              </w:rPr>
            </w:pPr>
          </w:p>
        </w:tc>
        <w:tc>
          <w:tcPr>
            <w:tcW w:w="3261" w:type="dxa"/>
          </w:tcPr>
          <w:p w14:paraId="6815E952" w14:textId="77777777" w:rsidR="00EC3557" w:rsidRPr="00366E62" w:rsidRDefault="00EC3557" w:rsidP="004C75F9">
            <w:pPr>
              <w:rPr>
                <w:rFonts w:ascii="Arial" w:hAnsi="Arial"/>
                <w:highlight w:val="yellow"/>
              </w:rPr>
            </w:pPr>
          </w:p>
        </w:tc>
        <w:tc>
          <w:tcPr>
            <w:tcW w:w="3260" w:type="dxa"/>
          </w:tcPr>
          <w:p w14:paraId="2BA4DF68" w14:textId="77777777" w:rsidR="00EC3557" w:rsidRPr="00366E62" w:rsidRDefault="00EC3557" w:rsidP="004C75F9">
            <w:pPr>
              <w:rPr>
                <w:rFonts w:ascii="Arial" w:hAnsi="Arial"/>
                <w:highlight w:val="yellow"/>
              </w:rPr>
            </w:pPr>
          </w:p>
        </w:tc>
      </w:tr>
      <w:tr w:rsidR="007244BF" w:rsidRPr="007244BF" w14:paraId="64A0824C" w14:textId="77777777" w:rsidTr="00133CA8">
        <w:trPr>
          <w:trHeight w:val="435"/>
        </w:trPr>
        <w:tc>
          <w:tcPr>
            <w:tcW w:w="5670" w:type="dxa"/>
          </w:tcPr>
          <w:p w14:paraId="1F145FA8" w14:textId="2C1FA4E7" w:rsidR="007244BF" w:rsidRPr="007244BF" w:rsidRDefault="007244BF" w:rsidP="00EC3557">
            <w:pPr>
              <w:rPr>
                <w:rFonts w:ascii="Arial" w:hAnsi="Arial"/>
              </w:rPr>
            </w:pPr>
            <w:r w:rsidRPr="007244BF">
              <w:rPr>
                <w:rFonts w:ascii="Arial" w:hAnsi="Arial"/>
              </w:rPr>
              <w:t xml:space="preserve">The setting networks with other settings and shares good practice. The setting involves local experts in the voluntary sector to improve practice. </w:t>
            </w:r>
          </w:p>
        </w:tc>
        <w:tc>
          <w:tcPr>
            <w:tcW w:w="992" w:type="dxa"/>
          </w:tcPr>
          <w:p w14:paraId="6BA66B5F" w14:textId="77777777" w:rsidR="007244BF" w:rsidRPr="007244BF" w:rsidRDefault="007244BF" w:rsidP="004C75F9">
            <w:pPr>
              <w:rPr>
                <w:rFonts w:ascii="Arial" w:hAnsi="Arial"/>
                <w:highlight w:val="yellow"/>
              </w:rPr>
            </w:pPr>
          </w:p>
        </w:tc>
        <w:tc>
          <w:tcPr>
            <w:tcW w:w="3261" w:type="dxa"/>
          </w:tcPr>
          <w:p w14:paraId="6A721651" w14:textId="77777777" w:rsidR="007244BF" w:rsidRPr="007244BF" w:rsidRDefault="007244BF" w:rsidP="004C75F9">
            <w:pPr>
              <w:rPr>
                <w:rFonts w:ascii="Arial" w:hAnsi="Arial"/>
                <w:highlight w:val="yellow"/>
              </w:rPr>
            </w:pPr>
          </w:p>
        </w:tc>
        <w:tc>
          <w:tcPr>
            <w:tcW w:w="3260" w:type="dxa"/>
          </w:tcPr>
          <w:p w14:paraId="35CF168A" w14:textId="77777777" w:rsidR="007244BF" w:rsidRPr="007244BF" w:rsidRDefault="007244BF" w:rsidP="004C75F9">
            <w:pPr>
              <w:rPr>
                <w:rFonts w:ascii="Arial" w:hAnsi="Arial"/>
                <w:highlight w:val="yellow"/>
              </w:rPr>
            </w:pPr>
          </w:p>
        </w:tc>
      </w:tr>
    </w:tbl>
    <w:p w14:paraId="7677B39B" w14:textId="77777777" w:rsidR="00D433AF" w:rsidRPr="00EB6A8F" w:rsidRDefault="00D433AF" w:rsidP="008717B7">
      <w:pPr>
        <w:rPr>
          <w:rFonts w:ascii="Arial" w:hAnsi="Arial"/>
        </w:rPr>
      </w:pPr>
    </w:p>
    <w:p w14:paraId="463765C3" w14:textId="2111037A" w:rsidR="00FD3A85" w:rsidRPr="00504E43" w:rsidRDefault="00683315">
      <w:r w:rsidRPr="0097232C">
        <w:rPr>
          <w:rFonts w:ascii="Arial" w:hAnsi="Arial" w:cs="Arial"/>
          <w:b/>
          <w:bCs/>
        </w:rPr>
        <w:t>Last updated:</w:t>
      </w:r>
      <w:r>
        <w:rPr>
          <w:rFonts w:ascii="Arial" w:hAnsi="Arial" w:cs="Arial"/>
        </w:rPr>
        <w:t xml:space="preserve"> </w:t>
      </w:r>
      <w:r w:rsidR="007F7C15">
        <w:rPr>
          <w:rFonts w:ascii="Arial" w:hAnsi="Arial" w:cs="Arial"/>
        </w:rPr>
        <w:t>July 2022</w:t>
      </w:r>
    </w:p>
    <w:sectPr w:rsidR="00FD3A85" w:rsidRPr="00504E43" w:rsidSect="009055EF">
      <w:pgSz w:w="15840" w:h="12240" w:orient="landscape"/>
      <w:pgMar w:top="1304" w:right="1440" w:bottom="1259"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E14BD"/>
    <w:multiLevelType w:val="hybridMultilevel"/>
    <w:tmpl w:val="A31A91E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292533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7B7"/>
    <w:rsid w:val="0000180D"/>
    <w:rsid w:val="00003C99"/>
    <w:rsid w:val="000246DA"/>
    <w:rsid w:val="00064A58"/>
    <w:rsid w:val="000B31E3"/>
    <w:rsid w:val="000B4310"/>
    <w:rsid w:val="000B6E4D"/>
    <w:rsid w:val="000C3FE0"/>
    <w:rsid w:val="000E228D"/>
    <w:rsid w:val="000E55D7"/>
    <w:rsid w:val="00106325"/>
    <w:rsid w:val="00115C64"/>
    <w:rsid w:val="00130280"/>
    <w:rsid w:val="00133CA8"/>
    <w:rsid w:val="00174E1A"/>
    <w:rsid w:val="001A462B"/>
    <w:rsid w:val="001A686E"/>
    <w:rsid w:val="001F1DAB"/>
    <w:rsid w:val="00222406"/>
    <w:rsid w:val="00317648"/>
    <w:rsid w:val="00366E62"/>
    <w:rsid w:val="00393AEE"/>
    <w:rsid w:val="003F3660"/>
    <w:rsid w:val="004000D7"/>
    <w:rsid w:val="00413A72"/>
    <w:rsid w:val="0042460F"/>
    <w:rsid w:val="0044472E"/>
    <w:rsid w:val="00477663"/>
    <w:rsid w:val="004958BB"/>
    <w:rsid w:val="004C75F9"/>
    <w:rsid w:val="00504E43"/>
    <w:rsid w:val="00523898"/>
    <w:rsid w:val="0052416E"/>
    <w:rsid w:val="0058116E"/>
    <w:rsid w:val="005B3EC7"/>
    <w:rsid w:val="005C2FF9"/>
    <w:rsid w:val="0066696E"/>
    <w:rsid w:val="0067642D"/>
    <w:rsid w:val="00681E01"/>
    <w:rsid w:val="00683315"/>
    <w:rsid w:val="006A79A4"/>
    <w:rsid w:val="006B0BA9"/>
    <w:rsid w:val="00702EFD"/>
    <w:rsid w:val="00704D22"/>
    <w:rsid w:val="007244BF"/>
    <w:rsid w:val="00761456"/>
    <w:rsid w:val="007908F4"/>
    <w:rsid w:val="007960E9"/>
    <w:rsid w:val="007F17CA"/>
    <w:rsid w:val="007F7C15"/>
    <w:rsid w:val="00817683"/>
    <w:rsid w:val="0084279B"/>
    <w:rsid w:val="00865EDB"/>
    <w:rsid w:val="008717B7"/>
    <w:rsid w:val="00881879"/>
    <w:rsid w:val="008877ED"/>
    <w:rsid w:val="008F5C82"/>
    <w:rsid w:val="009156B3"/>
    <w:rsid w:val="00924DA5"/>
    <w:rsid w:val="009435B2"/>
    <w:rsid w:val="0097232C"/>
    <w:rsid w:val="00976053"/>
    <w:rsid w:val="009926F5"/>
    <w:rsid w:val="00992931"/>
    <w:rsid w:val="009D18B1"/>
    <w:rsid w:val="00A05929"/>
    <w:rsid w:val="00A61094"/>
    <w:rsid w:val="00A640EB"/>
    <w:rsid w:val="00A96867"/>
    <w:rsid w:val="00AB171E"/>
    <w:rsid w:val="00AC412C"/>
    <w:rsid w:val="00B07B85"/>
    <w:rsid w:val="00B15031"/>
    <w:rsid w:val="00B21B80"/>
    <w:rsid w:val="00BA583F"/>
    <w:rsid w:val="00BE109C"/>
    <w:rsid w:val="00C2584D"/>
    <w:rsid w:val="00C34D0E"/>
    <w:rsid w:val="00C611F8"/>
    <w:rsid w:val="00C724B7"/>
    <w:rsid w:val="00C85774"/>
    <w:rsid w:val="00CA08CF"/>
    <w:rsid w:val="00CC0A49"/>
    <w:rsid w:val="00D02758"/>
    <w:rsid w:val="00D17B21"/>
    <w:rsid w:val="00D433AF"/>
    <w:rsid w:val="00D97436"/>
    <w:rsid w:val="00DB3FFD"/>
    <w:rsid w:val="00E04E39"/>
    <w:rsid w:val="00E0715D"/>
    <w:rsid w:val="00E32E9B"/>
    <w:rsid w:val="00E36E88"/>
    <w:rsid w:val="00E430C2"/>
    <w:rsid w:val="00E45147"/>
    <w:rsid w:val="00E503E8"/>
    <w:rsid w:val="00E6135A"/>
    <w:rsid w:val="00EC3557"/>
    <w:rsid w:val="00F172BF"/>
    <w:rsid w:val="00F4768A"/>
    <w:rsid w:val="00F97FFC"/>
    <w:rsid w:val="00FD3A85"/>
    <w:rsid w:val="00FD7F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7EC5F"/>
  <w15:docId w15:val="{B5997614-FCC9-4034-8BDD-A10E81B20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17B7"/>
    <w:rPr>
      <w:rFonts w:ascii="Verdana" w:eastAsia="Times New Roman" w:hAnsi="Verdana"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17B7"/>
    <w:rPr>
      <w:rFonts w:ascii="Tahoma" w:hAnsi="Tahoma" w:cs="Tahoma"/>
      <w:sz w:val="16"/>
      <w:szCs w:val="16"/>
    </w:rPr>
  </w:style>
  <w:style w:type="character" w:customStyle="1" w:styleId="BalloonTextChar">
    <w:name w:val="Balloon Text Char"/>
    <w:basedOn w:val="DefaultParagraphFont"/>
    <w:link w:val="BalloonText"/>
    <w:uiPriority w:val="99"/>
    <w:semiHidden/>
    <w:rsid w:val="008717B7"/>
    <w:rPr>
      <w:rFonts w:ascii="Tahoma" w:eastAsia="Times New Roman" w:hAnsi="Tahoma" w:cs="Tahoma"/>
      <w:sz w:val="16"/>
      <w:szCs w:val="16"/>
      <w:lang w:val="en-US"/>
    </w:rPr>
  </w:style>
  <w:style w:type="table" w:customStyle="1" w:styleId="TableGridLight1">
    <w:name w:val="Table Grid Light1"/>
    <w:basedOn w:val="TableNormal"/>
    <w:next w:val="TableGridLight"/>
    <w:uiPriority w:val="40"/>
    <w:rsid w:val="00D433AF"/>
    <w:rPr>
      <w:rFonts w:ascii="Times New Roman" w:eastAsia="Times New Roman" w:hAnsi="Times New Roman" w:cs="Times New Roman"/>
      <w:sz w:val="20"/>
      <w:szCs w:val="20"/>
      <w:lang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eGridLight">
    <w:name w:val="Grid Table Light"/>
    <w:basedOn w:val="TableNormal"/>
    <w:uiPriority w:val="40"/>
    <w:rsid w:val="00D433A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1">
    <w:name w:val="Table Grid1"/>
    <w:basedOn w:val="TableNormal"/>
    <w:next w:val="TableGrid"/>
    <w:rsid w:val="00FD7F43"/>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FD7F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C3FE0"/>
    <w:pPr>
      <w:ind w:left="720"/>
      <w:contextualSpacing/>
    </w:pPr>
  </w:style>
  <w:style w:type="character" w:styleId="Hyperlink">
    <w:name w:val="Hyperlink"/>
    <w:basedOn w:val="DefaultParagraphFont"/>
    <w:uiPriority w:val="99"/>
    <w:semiHidden/>
    <w:unhideWhenUsed/>
    <w:rsid w:val="0066696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chools.oxfordshire.gov.uk/cms/content/internet-safety-and-cyberbullying" TargetMode="External"/><Relationship Id="rId18" Type="http://schemas.openxmlformats.org/officeDocument/2006/relationships/hyperlink" Target="https://schools.oxfordshire.gov.uk/cms/sites/schools/files/folders/folders/documents/attendanceandengagement/Checklistforsupportingschoolstoreduceexclusion.pdf"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gov.uk/government/publications/relationships-education-relationships-and-sex-education-rse-and-health-education" TargetMode="External"/><Relationship Id="rId17" Type="http://schemas.openxmlformats.org/officeDocument/2006/relationships/hyperlink" Target="https://schools.oxfordshire.gov.uk/cms/content/restorative-practice" TargetMode="External"/><Relationship Id="rId2" Type="http://schemas.openxmlformats.org/officeDocument/2006/relationships/customXml" Target="../customXml/item2.xml"/><Relationship Id="rId16" Type="http://schemas.openxmlformats.org/officeDocument/2006/relationships/hyperlink" Target="https://schools.oxfordshire.gov.uk/cms/content/restorative-practic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equalityhumanrights.com/sites/default/files/what_equality_law_means_for_you_as_an_education_provider_schools.pdf" TargetMode="External"/><Relationship Id="rId5" Type="http://schemas.openxmlformats.org/officeDocument/2006/relationships/styles" Target="styles.xml"/><Relationship Id="rId15" Type="http://schemas.openxmlformats.org/officeDocument/2006/relationships/hyperlink" Target="https://schools.oxfordshire.gov.uk/cms/content/restorative-practice" TargetMode="External"/><Relationship Id="rId10" Type="http://schemas.openxmlformats.org/officeDocument/2006/relationships/hyperlink" Target="https://schools.oxfordshire.gov.uk/cms/content/anti-bullying" TargetMode="External"/><Relationship Id="rId19" Type="http://schemas.openxmlformats.org/officeDocument/2006/relationships/hyperlink" Target="https://www.letterboxlibrary.com/" TargetMode="External"/><Relationship Id="rId4" Type="http://schemas.openxmlformats.org/officeDocument/2006/relationships/numbering" Target="numbering.xml"/><Relationship Id="rId9" Type="http://schemas.openxmlformats.org/officeDocument/2006/relationships/hyperlink" Target="http://schools.oxfordshire.gov.uk/cms/sites/schools/files/folders/folders/documents/antibullying/policies/Recordingprejudicerelatedincidentorbullyingform.doc" TargetMode="External"/><Relationship Id="rId14" Type="http://schemas.openxmlformats.org/officeDocument/2006/relationships/hyperlink" Target="http://www.360saf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392C3A81F91394DAFE8B3FF5EE403BD" ma:contentTypeVersion="13" ma:contentTypeDescription="Create a new document." ma:contentTypeScope="" ma:versionID="003c780415a9d98b2750357e55639351">
  <xsd:schema xmlns:xsd="http://www.w3.org/2001/XMLSchema" xmlns:xs="http://www.w3.org/2001/XMLSchema" xmlns:p="http://schemas.microsoft.com/office/2006/metadata/properties" xmlns:ns3="7446af49-0157-4784-b7e4-a8135f4de511" xmlns:ns4="9ac72267-b3a7-439f-bf2a-c616fd0a665c" targetNamespace="http://schemas.microsoft.com/office/2006/metadata/properties" ma:root="true" ma:fieldsID="91463e035eda8eaabc6a7693760caf41" ns3:_="" ns4:_="">
    <xsd:import namespace="7446af49-0157-4784-b7e4-a8135f4de511"/>
    <xsd:import namespace="9ac72267-b3a7-439f-bf2a-c616fd0a665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46af49-0157-4784-b7e4-a8135f4de51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c72267-b3a7-439f-bf2a-c616fd0a665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8246A1-A122-4713-872A-A8E374C4A8E4}">
  <ds:schemaRef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9ac72267-b3a7-439f-bf2a-c616fd0a665c"/>
    <ds:schemaRef ds:uri="http://purl.org/dc/terms/"/>
    <ds:schemaRef ds:uri="7446af49-0157-4784-b7e4-a8135f4de511"/>
    <ds:schemaRef ds:uri="http://www.w3.org/XML/1998/namespace"/>
    <ds:schemaRef ds:uri="http://purl.org/dc/dcmitype/"/>
  </ds:schemaRefs>
</ds:datastoreItem>
</file>

<file path=customXml/itemProps2.xml><?xml version="1.0" encoding="utf-8"?>
<ds:datastoreItem xmlns:ds="http://schemas.openxmlformats.org/officeDocument/2006/customXml" ds:itemID="{0B4F1F6A-CEC5-43F9-8EE9-A21396F56E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46af49-0157-4784-b7e4-a8135f4de511"/>
    <ds:schemaRef ds:uri="9ac72267-b3a7-439f-bf2a-c616fd0a66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F2C337B-9806-4F72-90CC-B08DCB0AB74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1592</Words>
  <Characters>9077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Oxfordshire County Council</Company>
  <LinksUpToDate>false</LinksUpToDate>
  <CharactersWithSpaces>10648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Pike - CEF</dc:creator>
  <cp:lastModifiedBy>White, Suzanne - Oxfordshire County Council</cp:lastModifiedBy>
  <cp:revision>2</cp:revision>
  <cp:lastPrinted>2015-03-10T14:26:00Z</cp:lastPrinted>
  <dcterms:created xsi:type="dcterms:W3CDTF">2023-09-25T14:27:00Z</dcterms:created>
  <dcterms:modified xsi:type="dcterms:W3CDTF">2023-09-25T14:27:00Z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0x010100A392C3A81F91394DAFE8B3FF5EE403BD</vt:lpwstr>
  </property>
</Properties>
</file>